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9284258" w:displacedByCustomXml="next"/>
    <w:sdt>
      <w:sdtPr>
        <w:rPr>
          <w:b/>
          <w:bCs/>
          <w:color w:val="000000" w:themeColor="text1"/>
          <w:sz w:val="72"/>
          <w:szCs w:val="72"/>
        </w:rPr>
        <w:id w:val="-1884166876"/>
        <w:docPartObj>
          <w:docPartGallery w:val="Cover Pages"/>
          <w:docPartUnique/>
        </w:docPartObj>
      </w:sdtPr>
      <w:sdtEndPr>
        <w:rPr>
          <w:b w:val="0"/>
          <w:bCs w:val="0"/>
          <w:color w:val="auto"/>
          <w:sz w:val="24"/>
          <w:szCs w:val="22"/>
        </w:rPr>
      </w:sdtEndPr>
      <w:sdtContent>
        <w:p w14:paraId="0CD8A6DE" w14:textId="2737E769" w:rsidR="00EC5A91" w:rsidRPr="007E7E35" w:rsidRDefault="00EC5A91" w:rsidP="007E7E35">
          <w:pPr>
            <w:shd w:val="clear" w:color="auto" w:fill="C1E4F5" w:themeFill="accent1" w:themeFillTint="33"/>
            <w:spacing w:after="0" w:line="240" w:lineRule="auto"/>
            <w:jc w:val="center"/>
            <w:rPr>
              <w:b/>
              <w:bCs/>
              <w:color w:val="000000" w:themeColor="text1"/>
              <w:sz w:val="72"/>
              <w:szCs w:val="72"/>
            </w:rPr>
          </w:pPr>
          <w:r w:rsidRPr="007E7E35">
            <w:rPr>
              <w:b/>
              <w:bCs/>
              <w:color w:val="000000" w:themeColor="text1"/>
              <w:sz w:val="72"/>
              <w:szCs w:val="72"/>
            </w:rPr>
            <w:t>Arbeits</w:t>
          </w:r>
          <w:r w:rsidR="007E7E35">
            <w:rPr>
              <w:b/>
              <w:bCs/>
              <w:color w:val="000000" w:themeColor="text1"/>
              <w:sz w:val="72"/>
              <w:szCs w:val="72"/>
            </w:rPr>
            <w:t>unterlagen</w:t>
          </w:r>
        </w:p>
        <w:p w14:paraId="6E864539" w14:textId="77777777" w:rsidR="00EC5A91" w:rsidRPr="007E7E35" w:rsidRDefault="00EC5A91" w:rsidP="007E7E35">
          <w:pPr>
            <w:shd w:val="clear" w:color="auto" w:fill="C1E4F5" w:themeFill="accent1" w:themeFillTint="33"/>
            <w:spacing w:after="0" w:line="240" w:lineRule="auto"/>
            <w:jc w:val="center"/>
            <w:rPr>
              <w:b/>
              <w:bCs/>
              <w:color w:val="000000" w:themeColor="text1"/>
              <w:sz w:val="72"/>
              <w:szCs w:val="72"/>
            </w:rPr>
          </w:pPr>
          <w:r w:rsidRPr="007E7E35">
            <w:rPr>
              <w:b/>
              <w:bCs/>
              <w:color w:val="000000" w:themeColor="text1"/>
              <w:sz w:val="72"/>
              <w:szCs w:val="72"/>
            </w:rPr>
            <w:t>Vertiefung der Fachdidaktik im Berufsfeld 1</w:t>
          </w:r>
        </w:p>
        <w:p w14:paraId="301A8CDA" w14:textId="77777777" w:rsidR="00EC5A91" w:rsidRDefault="00EC5A91" w:rsidP="00EC5A91">
          <w:pPr>
            <w:pBdr>
              <w:top w:val="single" w:sz="4" w:space="1" w:color="auto"/>
            </w:pBdr>
            <w:spacing w:after="0" w:line="240" w:lineRule="auto"/>
            <w:jc w:val="left"/>
            <w:rPr>
              <w:rFonts w:ascii="Calibri" w:eastAsia="Times" w:hAnsi="Calibri" w:cs="Calibri"/>
              <w:b/>
              <w:szCs w:val="20"/>
              <w:lang w:eastAsia="de-DE"/>
            </w:rPr>
          </w:pPr>
        </w:p>
        <w:p w14:paraId="059A4577" w14:textId="77777777" w:rsidR="00EC5A91" w:rsidRPr="009E3964" w:rsidRDefault="00EC5A91" w:rsidP="00EC5A91">
          <w:pPr>
            <w:pBdr>
              <w:top w:val="single" w:sz="4" w:space="1" w:color="auto"/>
            </w:pBdr>
            <w:spacing w:after="0" w:line="240" w:lineRule="auto"/>
            <w:jc w:val="left"/>
            <w:rPr>
              <w:rFonts w:ascii="Calibri" w:eastAsia="Times" w:hAnsi="Calibri" w:cs="Calibri"/>
              <w:bCs/>
              <w:szCs w:val="20"/>
              <w:lang w:eastAsia="de-DE"/>
            </w:rPr>
          </w:pPr>
          <w:r w:rsidRPr="009E3964">
            <w:rPr>
              <w:rFonts w:ascii="Calibri" w:eastAsia="Times" w:hAnsi="Calibri" w:cs="Calibri"/>
              <w:bCs/>
              <w:szCs w:val="20"/>
              <w:lang w:eastAsia="de-DE"/>
            </w:rPr>
            <w:t>Bachelorstudium im Bereich der Sekundarstufe Berufsbildung/Facheinschlägige Studien ergänzende Studien zur Erlangung eines Lehramtes in der Sekundarstufe Berufsbildung</w:t>
          </w:r>
        </w:p>
        <w:p w14:paraId="0A679789" w14:textId="77777777" w:rsidR="00EC5A91" w:rsidRPr="009E3964" w:rsidRDefault="00EC5A91" w:rsidP="00EC5A91">
          <w:pPr>
            <w:spacing w:after="0" w:line="240" w:lineRule="auto"/>
            <w:ind w:left="2124" w:firstLine="708"/>
            <w:rPr>
              <w:rFonts w:ascii="Calibri" w:eastAsia="Times" w:hAnsi="Calibri" w:cs="Calibri"/>
              <w:bCs/>
              <w:szCs w:val="20"/>
              <w:lang w:eastAsia="de-DE"/>
            </w:rPr>
          </w:pPr>
        </w:p>
        <w:p w14:paraId="432D2A2D" w14:textId="77777777" w:rsidR="00EC5A91" w:rsidRPr="009E3964" w:rsidRDefault="00EC5A91" w:rsidP="00EC5A91">
          <w:pPr>
            <w:tabs>
              <w:tab w:val="left" w:pos="2977"/>
            </w:tabs>
            <w:spacing w:line="240" w:lineRule="auto"/>
            <w:ind w:left="2977" w:hanging="2977"/>
            <w:jc w:val="left"/>
            <w:rPr>
              <w:rFonts w:ascii="Calibri" w:eastAsia="Times" w:hAnsi="Calibri" w:cs="Times New Roman"/>
              <w:bCs/>
              <w:szCs w:val="20"/>
              <w:lang w:eastAsia="de-DE"/>
            </w:rPr>
          </w:pPr>
          <w:r w:rsidRPr="009E3964">
            <w:rPr>
              <w:rFonts w:ascii="Calibri" w:eastAsia="Times" w:hAnsi="Calibri" w:cs="Calibri"/>
              <w:bCs/>
              <w:szCs w:val="20"/>
              <w:lang w:eastAsia="de-DE"/>
            </w:rPr>
            <w:t>Seminar:</w:t>
          </w:r>
          <w:r w:rsidRPr="009E3964">
            <w:rPr>
              <w:rFonts w:ascii="Calibri" w:eastAsia="Times" w:hAnsi="Calibri" w:cs="Calibri"/>
              <w:bCs/>
              <w:szCs w:val="20"/>
              <w:lang w:eastAsia="de-DE"/>
            </w:rPr>
            <w:tab/>
          </w:r>
          <w:r w:rsidRPr="009E3964">
            <w:rPr>
              <w:rFonts w:ascii="Calibri" w:eastAsia="Times" w:hAnsi="Calibri" w:cs="Times New Roman"/>
              <w:bCs/>
              <w:szCs w:val="20"/>
              <w:lang w:eastAsia="de-DE"/>
            </w:rPr>
            <w:t xml:space="preserve">FB3.3FD01, Vertiefung der Fachdidaktik im Berufsfeld 1  </w:t>
          </w:r>
        </w:p>
        <w:p w14:paraId="36B7DE29" w14:textId="77777777" w:rsidR="00EC5A91" w:rsidRPr="009E3964" w:rsidRDefault="00EC5A91" w:rsidP="00EC5A91">
          <w:pPr>
            <w:tabs>
              <w:tab w:val="left" w:pos="2977"/>
            </w:tabs>
            <w:spacing w:line="240" w:lineRule="auto"/>
            <w:ind w:left="2977" w:hanging="2977"/>
            <w:jc w:val="left"/>
            <w:rPr>
              <w:rFonts w:ascii="Calibri" w:eastAsia="Times" w:hAnsi="Calibri" w:cs="Times New Roman"/>
              <w:bCs/>
              <w:szCs w:val="20"/>
              <w:lang w:eastAsia="de-DE"/>
            </w:rPr>
          </w:pPr>
          <w:r w:rsidRPr="009E3964">
            <w:rPr>
              <w:rFonts w:ascii="Calibri" w:eastAsia="Times" w:hAnsi="Calibri" w:cs="Calibri"/>
              <w:bCs/>
              <w:szCs w:val="20"/>
              <w:lang w:eastAsia="de-DE"/>
            </w:rPr>
            <w:tab/>
            <w:t>3.</w:t>
          </w:r>
          <w:r w:rsidRPr="009E3964">
            <w:rPr>
              <w:rFonts w:ascii="Calibri" w:eastAsia="Times" w:hAnsi="Calibri" w:cs="Times New Roman"/>
              <w:bCs/>
              <w:szCs w:val="20"/>
              <w:lang w:eastAsia="de-DE"/>
            </w:rPr>
            <w:t xml:space="preserve"> Semester</w:t>
          </w:r>
        </w:p>
        <w:p w14:paraId="46D28E41" w14:textId="77777777" w:rsidR="00EC5A91" w:rsidRPr="009E3964" w:rsidRDefault="00EC5A91" w:rsidP="00EC5A91">
          <w:pPr>
            <w:tabs>
              <w:tab w:val="left" w:pos="2977"/>
            </w:tabs>
            <w:spacing w:line="240" w:lineRule="auto"/>
            <w:ind w:left="2977" w:hanging="2977"/>
            <w:jc w:val="left"/>
            <w:rPr>
              <w:rFonts w:ascii="Calibri" w:eastAsia="Times" w:hAnsi="Calibri" w:cs="Times New Roman"/>
              <w:bCs/>
              <w:szCs w:val="20"/>
              <w:lang w:eastAsia="de-DE"/>
            </w:rPr>
          </w:pPr>
          <w:r w:rsidRPr="009E3964">
            <w:rPr>
              <w:rFonts w:ascii="Calibri" w:eastAsia="Times" w:hAnsi="Calibri" w:cs="Times New Roman"/>
              <w:bCs/>
              <w:szCs w:val="20"/>
              <w:lang w:eastAsia="de-DE"/>
            </w:rPr>
            <w:t>Referentin:</w:t>
          </w:r>
          <w:r w:rsidRPr="009E3964">
            <w:rPr>
              <w:rFonts w:ascii="Calibri" w:eastAsia="Times" w:hAnsi="Calibri" w:cs="Times New Roman"/>
              <w:bCs/>
              <w:szCs w:val="20"/>
              <w:lang w:eastAsia="de-DE"/>
            </w:rPr>
            <w:tab/>
            <w:t xml:space="preserve">Prof. Mag. Christine </w:t>
          </w:r>
          <w:proofErr w:type="spellStart"/>
          <w:r w:rsidRPr="009E3964">
            <w:rPr>
              <w:rFonts w:ascii="Calibri" w:eastAsia="Times" w:hAnsi="Calibri" w:cs="Times New Roman"/>
              <w:bCs/>
              <w:szCs w:val="20"/>
              <w:lang w:eastAsia="de-DE"/>
            </w:rPr>
            <w:t>Kohlweis-Peternel</w:t>
          </w:r>
          <w:proofErr w:type="spellEnd"/>
        </w:p>
        <w:p w14:paraId="16A838C5" w14:textId="77777777" w:rsidR="00EC5A91" w:rsidRPr="009E3964" w:rsidRDefault="00EC5A91" w:rsidP="00EC5A91">
          <w:pPr>
            <w:tabs>
              <w:tab w:val="left" w:pos="2977"/>
            </w:tabs>
            <w:spacing w:line="240" w:lineRule="auto"/>
            <w:ind w:left="2977" w:hanging="2977"/>
            <w:jc w:val="left"/>
            <w:rPr>
              <w:rFonts w:ascii="Calibri" w:eastAsia="Times" w:hAnsi="Calibri" w:cs="Calibri"/>
              <w:bCs/>
              <w:szCs w:val="20"/>
              <w:lang w:eastAsia="de-DE"/>
            </w:rPr>
          </w:pPr>
          <w:r w:rsidRPr="009E3964">
            <w:rPr>
              <w:rFonts w:ascii="Calibri" w:eastAsia="Times" w:hAnsi="Calibri" w:cs="Calibri"/>
              <w:bCs/>
              <w:szCs w:val="20"/>
              <w:lang w:eastAsia="de-DE"/>
            </w:rPr>
            <w:t>Datum:</w:t>
          </w:r>
          <w:r w:rsidRPr="009E3964">
            <w:rPr>
              <w:rFonts w:ascii="Calibri" w:eastAsia="Times" w:hAnsi="Calibri" w:cs="Calibri"/>
              <w:bCs/>
              <w:szCs w:val="20"/>
              <w:lang w:eastAsia="de-DE"/>
            </w:rPr>
            <w:tab/>
            <w:t>9. Oktober 2024</w:t>
          </w:r>
        </w:p>
        <w:p w14:paraId="4E969949" w14:textId="77777777" w:rsidR="00EC5A91" w:rsidRDefault="00EC5A91" w:rsidP="00EC5A91">
          <w:pPr>
            <w:tabs>
              <w:tab w:val="left" w:pos="2977"/>
            </w:tabs>
            <w:spacing w:line="240" w:lineRule="auto"/>
            <w:ind w:left="2977" w:hanging="2977"/>
            <w:jc w:val="left"/>
            <w:rPr>
              <w:rFonts w:ascii="Calibri" w:eastAsia="Times" w:hAnsi="Calibri" w:cs="Calibri"/>
              <w:b/>
              <w:i/>
              <w:iCs/>
              <w:sz w:val="20"/>
              <w:szCs w:val="20"/>
              <w:lang w:eastAsia="de-DE"/>
            </w:rPr>
          </w:pPr>
          <w:r w:rsidRPr="009E3964">
            <w:rPr>
              <w:rFonts w:ascii="Calibri" w:eastAsia="Times" w:hAnsi="Calibri" w:cs="Calibri"/>
              <w:bCs/>
              <w:szCs w:val="20"/>
              <w:lang w:eastAsia="de-DE"/>
            </w:rPr>
            <w:t>Ort:</w:t>
          </w:r>
          <w:r w:rsidRPr="009E3964">
            <w:rPr>
              <w:rFonts w:ascii="Calibri" w:eastAsia="Times" w:hAnsi="Calibri" w:cs="Calibri"/>
              <w:bCs/>
              <w:szCs w:val="20"/>
              <w:lang w:eastAsia="de-DE"/>
            </w:rPr>
            <w:tab/>
            <w:t>Pädagogische Hochschule für Kärnten</w:t>
          </w:r>
          <w:r w:rsidRPr="009E3964">
            <w:rPr>
              <w:rFonts w:ascii="Calibri" w:eastAsia="Times" w:hAnsi="Calibri" w:cs="Calibri"/>
              <w:bCs/>
              <w:szCs w:val="20"/>
              <w:lang w:eastAsia="de-DE"/>
            </w:rPr>
            <w:tab/>
          </w:r>
        </w:p>
        <w:p w14:paraId="02835672" w14:textId="77777777" w:rsidR="00EC5A91" w:rsidRPr="00265597" w:rsidRDefault="00EC5A91" w:rsidP="00EC5A91">
          <w:pPr>
            <w:shd w:val="clear" w:color="auto" w:fill="FFFFE7"/>
            <w:tabs>
              <w:tab w:val="left" w:pos="2977"/>
            </w:tabs>
            <w:spacing w:line="240" w:lineRule="auto"/>
            <w:ind w:left="2977" w:hanging="2977"/>
            <w:jc w:val="center"/>
            <w:rPr>
              <w:rFonts w:ascii="Calibri" w:eastAsia="Times" w:hAnsi="Calibri" w:cs="Times New Roman"/>
              <w:b/>
              <w:bCs/>
              <w:i/>
              <w:iCs/>
              <w:sz w:val="56"/>
              <w:szCs w:val="56"/>
              <w:lang w:eastAsia="de-DE"/>
            </w:rPr>
          </w:pPr>
          <w:r w:rsidRPr="00265597">
            <w:rPr>
              <w:rFonts w:ascii="Calibri" w:eastAsia="Times" w:hAnsi="Calibri" w:cs="Times New Roman"/>
              <w:b/>
              <w:bCs/>
              <w:i/>
              <w:iCs/>
              <w:sz w:val="56"/>
              <w:szCs w:val="56"/>
              <w:lang w:eastAsia="de-DE"/>
            </w:rPr>
            <w:t>"Freiheit bedeutet,</w:t>
          </w:r>
        </w:p>
        <w:p w14:paraId="03980D7D" w14:textId="77777777" w:rsidR="00EC5A91" w:rsidRPr="00265597" w:rsidRDefault="00EC5A91" w:rsidP="00EC5A91">
          <w:pPr>
            <w:shd w:val="clear" w:color="auto" w:fill="FFFFE7"/>
            <w:tabs>
              <w:tab w:val="left" w:pos="2977"/>
            </w:tabs>
            <w:spacing w:line="240" w:lineRule="auto"/>
            <w:ind w:left="2977" w:hanging="2977"/>
            <w:jc w:val="center"/>
            <w:rPr>
              <w:rFonts w:ascii="Calibri" w:eastAsia="Times" w:hAnsi="Calibri" w:cs="Times New Roman"/>
              <w:b/>
              <w:bCs/>
              <w:i/>
              <w:iCs/>
              <w:sz w:val="56"/>
              <w:szCs w:val="56"/>
              <w:lang w:eastAsia="de-DE"/>
            </w:rPr>
          </w:pPr>
          <w:r w:rsidRPr="00265597">
            <w:rPr>
              <w:rFonts w:ascii="Calibri" w:eastAsia="Times" w:hAnsi="Calibri" w:cs="Times New Roman"/>
              <w:b/>
              <w:bCs/>
              <w:i/>
              <w:iCs/>
              <w:sz w:val="56"/>
              <w:szCs w:val="56"/>
              <w:lang w:eastAsia="de-DE"/>
            </w:rPr>
            <w:t>dass man nicht unbedingt</w:t>
          </w:r>
        </w:p>
        <w:p w14:paraId="7B4A1F1E" w14:textId="77777777" w:rsidR="00EC5A91" w:rsidRPr="00265597" w:rsidRDefault="00EC5A91" w:rsidP="00EC5A91">
          <w:pPr>
            <w:shd w:val="clear" w:color="auto" w:fill="FFFFE7"/>
            <w:tabs>
              <w:tab w:val="left" w:pos="2977"/>
            </w:tabs>
            <w:spacing w:line="240" w:lineRule="auto"/>
            <w:ind w:left="2977" w:hanging="2977"/>
            <w:jc w:val="center"/>
            <w:rPr>
              <w:rFonts w:ascii="Calibri" w:eastAsia="Times" w:hAnsi="Calibri" w:cs="Times New Roman"/>
              <w:b/>
              <w:bCs/>
              <w:i/>
              <w:iCs/>
              <w:sz w:val="56"/>
              <w:szCs w:val="56"/>
              <w:lang w:eastAsia="de-DE"/>
            </w:rPr>
          </w:pPr>
          <w:r w:rsidRPr="00265597">
            <w:rPr>
              <w:rFonts w:ascii="Calibri" w:eastAsia="Times" w:hAnsi="Calibri" w:cs="Times New Roman"/>
              <w:b/>
              <w:bCs/>
              <w:i/>
              <w:iCs/>
              <w:sz w:val="56"/>
              <w:szCs w:val="56"/>
              <w:lang w:eastAsia="de-DE"/>
            </w:rPr>
            <w:t>alles so machen muss</w:t>
          </w:r>
        </w:p>
        <w:p w14:paraId="6598C742" w14:textId="77777777" w:rsidR="00EC5A91" w:rsidRPr="00265597" w:rsidRDefault="00EC5A91" w:rsidP="00EC5A91">
          <w:pPr>
            <w:shd w:val="clear" w:color="auto" w:fill="FFFFE7"/>
            <w:tabs>
              <w:tab w:val="left" w:pos="2977"/>
            </w:tabs>
            <w:spacing w:line="240" w:lineRule="auto"/>
            <w:ind w:left="2977" w:hanging="2977"/>
            <w:jc w:val="center"/>
            <w:rPr>
              <w:b/>
              <w:bCs/>
              <w:sz w:val="56"/>
              <w:szCs w:val="56"/>
            </w:rPr>
          </w:pPr>
          <w:r w:rsidRPr="00265597">
            <w:rPr>
              <w:rFonts w:ascii="Calibri" w:eastAsia="Times" w:hAnsi="Calibri" w:cs="Times New Roman"/>
              <w:b/>
              <w:bCs/>
              <w:i/>
              <w:iCs/>
              <w:sz w:val="56"/>
              <w:szCs w:val="56"/>
              <w:lang w:eastAsia="de-DE"/>
            </w:rPr>
            <w:t>wie andere Menschen."</w:t>
          </w:r>
        </w:p>
        <w:p w14:paraId="31212C55" w14:textId="77777777" w:rsidR="00EC5A91" w:rsidRDefault="00EC5A91" w:rsidP="00EC5A91">
          <w:pPr>
            <w:shd w:val="clear" w:color="auto" w:fill="FFFFE7"/>
            <w:tabs>
              <w:tab w:val="left" w:pos="2977"/>
            </w:tabs>
            <w:spacing w:line="240" w:lineRule="auto"/>
            <w:ind w:left="2977" w:hanging="2977"/>
            <w:jc w:val="center"/>
            <w:rPr>
              <w:rFonts w:ascii="Calibri" w:eastAsia="Times" w:hAnsi="Calibri" w:cs="Times New Roman"/>
              <w:b/>
              <w:bCs/>
              <w:i/>
              <w:iCs/>
              <w:sz w:val="22"/>
              <w:lang w:eastAsia="de-DE"/>
            </w:rPr>
          </w:pPr>
          <w:r>
            <w:rPr>
              <w:rFonts w:ascii="Calibri" w:eastAsia="Times" w:hAnsi="Calibri" w:cs="Times New Roman"/>
              <w:b/>
              <w:bCs/>
              <w:i/>
              <w:iCs/>
              <w:sz w:val="22"/>
              <w:lang w:eastAsia="de-DE"/>
            </w:rPr>
            <w:tab/>
          </w:r>
          <w:r w:rsidRPr="00373DF7">
            <w:rPr>
              <w:rFonts w:ascii="Calibri" w:eastAsia="Times" w:hAnsi="Calibri" w:cs="Times New Roman"/>
              <w:b/>
              <w:bCs/>
              <w:i/>
              <w:iCs/>
              <w:sz w:val="22"/>
              <w:lang w:eastAsia="de-DE"/>
            </w:rPr>
            <w:t>Astrid Lindgren</w:t>
          </w:r>
          <w:r>
            <w:rPr>
              <w:rFonts w:ascii="Calibri" w:eastAsia="Times" w:hAnsi="Calibri" w:cs="Times New Roman"/>
              <w:b/>
              <w:bCs/>
              <w:i/>
              <w:iCs/>
              <w:sz w:val="22"/>
              <w:lang w:eastAsia="de-DE"/>
            </w:rPr>
            <w:t xml:space="preserve">                                                                                                      </w:t>
          </w:r>
          <w:r>
            <w:rPr>
              <w:noProof/>
            </w:rPr>
            <w:drawing>
              <wp:inline distT="0" distB="0" distL="0" distR="0" wp14:anchorId="46452FCB" wp14:editId="67475D3B">
                <wp:extent cx="1657560" cy="1259745"/>
                <wp:effectExtent l="0" t="0" r="0" b="0"/>
                <wp:docPr id="1234488824" name="Grafik 1" descr="Ein Bild, das Säugetier, Schwarzweiß, Himmel, Pfer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88824" name="Grafik 1" descr="Ein Bild, das Säugetier, Schwarzweiß, Himmel, Pferd enthält.&#10;&#10;Automatisch generierte Beschreibung"/>
                        <pic:cNvPicPr/>
                      </pic:nvPicPr>
                      <pic:blipFill>
                        <a:blip r:embed="rId7"/>
                        <a:stretch>
                          <a:fillRect/>
                        </a:stretch>
                      </pic:blipFill>
                      <pic:spPr>
                        <a:xfrm>
                          <a:off x="0" y="0"/>
                          <a:ext cx="1666460" cy="1266509"/>
                        </a:xfrm>
                        <a:prstGeom prst="rect">
                          <a:avLst/>
                        </a:prstGeom>
                      </pic:spPr>
                    </pic:pic>
                  </a:graphicData>
                </a:graphic>
              </wp:inline>
            </w:drawing>
          </w:r>
        </w:p>
        <w:p w14:paraId="60AE8E4C" w14:textId="77777777" w:rsidR="00EC5A91" w:rsidRPr="00866A80" w:rsidRDefault="00EC5A91" w:rsidP="00EC5A91">
          <w:pPr>
            <w:shd w:val="clear" w:color="auto" w:fill="FFFFE7"/>
            <w:tabs>
              <w:tab w:val="left" w:pos="2977"/>
            </w:tabs>
            <w:spacing w:line="240" w:lineRule="auto"/>
            <w:ind w:left="2977" w:hanging="2977"/>
            <w:jc w:val="left"/>
          </w:pPr>
          <w:r w:rsidRPr="00CF384A">
            <w:rPr>
              <w:rFonts w:ascii="Calibri" w:eastAsia="Times" w:hAnsi="Calibri" w:cs="Times New Roman"/>
              <w:b/>
              <w:bCs/>
              <w:i/>
              <w:iCs/>
              <w:sz w:val="14"/>
              <w:szCs w:val="14"/>
              <w:lang w:eastAsia="de-DE"/>
            </w:rPr>
            <w:t xml:space="preserve">Quelle: </w:t>
          </w:r>
          <w:hyperlink r:id="rId8" w:history="1">
            <w:r w:rsidRPr="00CF384A">
              <w:rPr>
                <w:rStyle w:val="Hyperlink"/>
                <w:rFonts w:ascii="Calibri" w:eastAsia="Times" w:hAnsi="Calibri" w:cs="Times New Roman"/>
                <w:b/>
                <w:bCs/>
                <w:i/>
                <w:iCs/>
                <w:sz w:val="14"/>
                <w:szCs w:val="14"/>
                <w:lang w:eastAsia="de-DE"/>
              </w:rPr>
              <w:t xml:space="preserve">20+ kostenlose Pippi Langstrumpf &amp; Astrid Lindgren Fotos - </w:t>
            </w:r>
            <w:proofErr w:type="spellStart"/>
            <w:r w:rsidRPr="00CF384A">
              <w:rPr>
                <w:rStyle w:val="Hyperlink"/>
                <w:rFonts w:ascii="Calibri" w:eastAsia="Times" w:hAnsi="Calibri" w:cs="Times New Roman"/>
                <w:b/>
                <w:bCs/>
                <w:i/>
                <w:iCs/>
                <w:sz w:val="14"/>
                <w:szCs w:val="14"/>
                <w:lang w:eastAsia="de-DE"/>
              </w:rPr>
              <w:t>Pixabay</w:t>
            </w:r>
            <w:proofErr w:type="spellEnd"/>
          </w:hyperlink>
          <w:r w:rsidRPr="00CF384A">
            <w:rPr>
              <w:rFonts w:ascii="Calibri" w:eastAsia="Times" w:hAnsi="Calibri" w:cs="Times New Roman"/>
              <w:b/>
              <w:bCs/>
              <w:i/>
              <w:iCs/>
              <w:sz w:val="14"/>
              <w:szCs w:val="14"/>
              <w:lang w:eastAsia="de-DE"/>
            </w:rPr>
            <w:t>(07102024)</w:t>
          </w:r>
        </w:p>
        <w:p w14:paraId="2395D626" w14:textId="77777777" w:rsidR="00EC5A91" w:rsidRDefault="00EC5A91" w:rsidP="00EC5A91">
          <w:r>
            <w:br w:type="page"/>
          </w:r>
        </w:p>
      </w:sdtContent>
    </w:sdt>
    <w:p w14:paraId="40F47C0D" w14:textId="373389A1" w:rsidR="00407865" w:rsidRPr="00407865" w:rsidRDefault="00407865" w:rsidP="00407865">
      <w:pPr>
        <w:pStyle w:val="berschrift2"/>
        <w:shd w:val="clear" w:color="auto" w:fill="C1E4F5" w:themeFill="accent1" w:themeFillTint="33"/>
        <w:spacing w:after="160" w:line="259" w:lineRule="auto"/>
        <w:rPr>
          <w:b/>
          <w:bCs/>
          <w:lang w:val="de-DE"/>
        </w:rPr>
      </w:pPr>
      <w:r w:rsidRPr="00407865">
        <w:rPr>
          <w:b/>
          <w:bCs/>
          <w:lang w:val="de-DE"/>
        </w:rPr>
        <w:lastRenderedPageBreak/>
        <w:t xml:space="preserve">Arbeitsauftrag 1 – Das AVIVA Modell – Berücksichtigung in der Unterrichtsplanung zu </w:t>
      </w:r>
      <w:r w:rsidRPr="00407865">
        <w:rPr>
          <w:b/>
          <w:bCs/>
          <w:color w:val="000000" w:themeColor="text1"/>
          <w:szCs w:val="18"/>
        </w:rPr>
        <w:t>FB3.3FD01 - Vertiefung der Fachdidaktik im Berufsfeld 1 – „Hospitationsbericht“</w:t>
      </w:r>
      <w:bookmarkEnd w:id="0"/>
    </w:p>
    <w:p w14:paraId="7E47C48D" w14:textId="77777777" w:rsidR="00407865" w:rsidRPr="001C6720" w:rsidRDefault="00407865" w:rsidP="00407865">
      <w:pPr>
        <w:pBdr>
          <w:bottom w:val="single" w:sz="4" w:space="1" w:color="auto"/>
        </w:pBdr>
        <w:shd w:val="clear" w:color="auto" w:fill="F0F3E1"/>
        <w:spacing w:after="0" w:line="240" w:lineRule="auto"/>
        <w:ind w:left="708" w:hanging="708"/>
        <w:jc w:val="left"/>
        <w:rPr>
          <w:b/>
          <w:bCs/>
          <w:sz w:val="40"/>
          <w:szCs w:val="40"/>
        </w:rPr>
      </w:pPr>
      <w:r w:rsidRPr="001C6720">
        <w:rPr>
          <w:b/>
          <w:bCs/>
          <w:sz w:val="40"/>
          <w:szCs w:val="40"/>
        </w:rPr>
        <w:t xml:space="preserve">Name: </w:t>
      </w:r>
    </w:p>
    <w:p w14:paraId="224C6084" w14:textId="77777777" w:rsidR="00407865" w:rsidRDefault="00407865" w:rsidP="00407865">
      <w:pPr>
        <w:spacing w:after="0" w:line="240" w:lineRule="auto"/>
        <w:ind w:left="708" w:hanging="708"/>
        <w:jc w:val="left"/>
        <w:rPr>
          <w:b/>
          <w:bCs/>
        </w:rPr>
      </w:pPr>
    </w:p>
    <w:p w14:paraId="671F7534" w14:textId="77777777" w:rsidR="00407865" w:rsidRPr="003A0CD1" w:rsidRDefault="00407865" w:rsidP="00407865">
      <w:pPr>
        <w:spacing w:after="0" w:line="240" w:lineRule="auto"/>
        <w:ind w:left="708" w:hanging="708"/>
        <w:jc w:val="left"/>
        <w:rPr>
          <w:b/>
          <w:bCs/>
        </w:rPr>
      </w:pPr>
      <w:r w:rsidRPr="003A0CD1">
        <w:rPr>
          <w:b/>
          <w:bCs/>
        </w:rPr>
        <w:t xml:space="preserve">Arbeitsanweisung: </w:t>
      </w:r>
    </w:p>
    <w:p w14:paraId="3CE03025" w14:textId="77777777" w:rsidR="00407865" w:rsidRDefault="00407865" w:rsidP="00407865">
      <w:pPr>
        <w:pStyle w:val="Listenabsatz"/>
        <w:numPr>
          <w:ilvl w:val="0"/>
          <w:numId w:val="2"/>
        </w:numPr>
        <w:spacing w:after="0" w:line="240" w:lineRule="auto"/>
        <w:contextualSpacing w:val="0"/>
        <w:jc w:val="left"/>
      </w:pPr>
      <w:r>
        <w:t>Nehmen Sie die Tabelle für die Planung einer Unterrichtseinheit zur Hand.</w:t>
      </w:r>
    </w:p>
    <w:p w14:paraId="7FA3D6A0" w14:textId="77777777" w:rsidR="00407865" w:rsidRDefault="00407865" w:rsidP="00407865">
      <w:pPr>
        <w:pStyle w:val="Listenabsatz"/>
        <w:numPr>
          <w:ilvl w:val="0"/>
          <w:numId w:val="2"/>
        </w:numPr>
        <w:spacing w:after="0" w:line="240" w:lineRule="auto"/>
        <w:contextualSpacing w:val="0"/>
        <w:jc w:val="left"/>
        <w:rPr>
          <w:b/>
          <w:bCs/>
        </w:rPr>
      </w:pPr>
      <w:r>
        <w:t xml:space="preserve">Verfolgen Sie die heutige Lehrveranstaltung zur Vertiefung der Fachdidaktik im Berufsfeld mit großer Aufmerksamkeit und notieren Sie in der vorliegenden Tabelle, wie die Referentin die einzelnen Phasen gestaltet und mit welchen Methoden, Arbeitsanweisungen etc. gearbeitet wird um mögliche Lernanlässe/Kompetenzen lt. Curriculum zu vermitteln. </w:t>
      </w:r>
      <w:r w:rsidRPr="0072104E">
        <w:rPr>
          <w:b/>
          <w:bCs/>
        </w:rPr>
        <w:t>Als Ergebnis dieser Aufgabenstellung liegt eine vollständige Unterrichtsplanung nach dem AVIVA Modell für diese Lehrveranstaltung auf Grund Ihrer Beobachtungen vor.</w:t>
      </w:r>
    </w:p>
    <w:p w14:paraId="4B6DBA80" w14:textId="77777777" w:rsidR="00407865" w:rsidRDefault="00407865" w:rsidP="00407865">
      <w:pPr>
        <w:pStyle w:val="Listenabsatz"/>
        <w:numPr>
          <w:ilvl w:val="0"/>
          <w:numId w:val="2"/>
        </w:numPr>
        <w:spacing w:after="0" w:line="240" w:lineRule="auto"/>
        <w:contextualSpacing w:val="0"/>
        <w:jc w:val="left"/>
      </w:pPr>
      <w:r>
        <w:t xml:space="preserve">Öffnen Sie am Ende der Lehrveranstaltung das Curriculum FSES und schlagen sie bei den Lernergebnissen/Kompetenzen 1. und 3. Semester zur Fachdidaktik – Grundlagen und Vertiefung nach. Welche Lernergebnisse/Kompetenzen wurden mit Hilfe welcher Beispiele, Aufgaben, Abläufe der Referentin versucht mit Ihnen gemeinsam zu erarbeiten. </w:t>
      </w:r>
    </w:p>
    <w:p w14:paraId="4B989C70" w14:textId="77777777" w:rsidR="00407865" w:rsidRDefault="00407865" w:rsidP="00407865">
      <w:pPr>
        <w:pStyle w:val="Listenabsatz"/>
        <w:shd w:val="clear" w:color="auto" w:fill="D9F2D0" w:themeFill="accent6" w:themeFillTint="33"/>
        <w:spacing w:after="0" w:line="240" w:lineRule="auto"/>
        <w:jc w:val="left"/>
        <w:rPr>
          <w:b/>
          <w:bCs/>
        </w:rPr>
      </w:pPr>
      <w:r w:rsidRPr="00801B02">
        <w:rPr>
          <w:b/>
          <w:bCs/>
        </w:rPr>
        <w:t xml:space="preserve">Lösung: </w:t>
      </w:r>
    </w:p>
    <w:p w14:paraId="38B649A8" w14:textId="77777777" w:rsidR="00407865" w:rsidRPr="00801B02" w:rsidRDefault="00407865" w:rsidP="00407865">
      <w:pPr>
        <w:pStyle w:val="Listenabsatz"/>
        <w:shd w:val="clear" w:color="auto" w:fill="D9F2D0" w:themeFill="accent6" w:themeFillTint="33"/>
        <w:spacing w:after="0" w:line="240" w:lineRule="auto"/>
        <w:jc w:val="left"/>
        <w:rPr>
          <w:b/>
          <w:bCs/>
        </w:rPr>
      </w:pPr>
    </w:p>
    <w:p w14:paraId="44348B1F" w14:textId="77777777" w:rsidR="00407865" w:rsidRDefault="00407865" w:rsidP="00407865">
      <w:pPr>
        <w:pStyle w:val="Listenabsatz"/>
        <w:numPr>
          <w:ilvl w:val="0"/>
          <w:numId w:val="2"/>
        </w:numPr>
        <w:spacing w:after="0" w:line="240" w:lineRule="auto"/>
        <w:contextualSpacing w:val="0"/>
        <w:jc w:val="left"/>
      </w:pPr>
      <w:r>
        <w:t xml:space="preserve">Führen Sie eine Selbstreflexion durch, welche Lernergebnisse/Kompetenzen nehmen sie persönlich aus der heutigen Lehrveranstaltung für Ihren Unterricht mit? </w:t>
      </w:r>
    </w:p>
    <w:p w14:paraId="2EC9FCFA" w14:textId="77777777" w:rsidR="00407865" w:rsidRDefault="00407865" w:rsidP="00407865">
      <w:pPr>
        <w:pStyle w:val="Listenabsatz"/>
        <w:shd w:val="clear" w:color="auto" w:fill="D9F2D0" w:themeFill="accent6" w:themeFillTint="33"/>
        <w:spacing w:after="0" w:line="240" w:lineRule="auto"/>
        <w:jc w:val="left"/>
        <w:rPr>
          <w:b/>
          <w:bCs/>
        </w:rPr>
      </w:pPr>
      <w:r w:rsidRPr="00801B02">
        <w:rPr>
          <w:b/>
          <w:bCs/>
        </w:rPr>
        <w:t xml:space="preserve">Lösung: </w:t>
      </w:r>
    </w:p>
    <w:p w14:paraId="15FADF0F" w14:textId="77777777" w:rsidR="00407865" w:rsidRPr="00801B02" w:rsidRDefault="00407865" w:rsidP="00407865">
      <w:pPr>
        <w:pStyle w:val="Listenabsatz"/>
        <w:shd w:val="clear" w:color="auto" w:fill="D9F2D0" w:themeFill="accent6" w:themeFillTint="33"/>
        <w:spacing w:after="0" w:line="240" w:lineRule="auto"/>
        <w:jc w:val="left"/>
        <w:rPr>
          <w:b/>
          <w:bCs/>
        </w:rPr>
      </w:pPr>
    </w:p>
    <w:p w14:paraId="544C0CED" w14:textId="77777777" w:rsidR="00407865" w:rsidRPr="00CA38EA" w:rsidRDefault="00407865" w:rsidP="00407865">
      <w:pPr>
        <w:pStyle w:val="Listenabsatz"/>
        <w:numPr>
          <w:ilvl w:val="0"/>
          <w:numId w:val="2"/>
        </w:numPr>
        <w:spacing w:after="0" w:line="240" w:lineRule="auto"/>
        <w:contextualSpacing w:val="0"/>
        <w:jc w:val="left"/>
        <w:rPr>
          <w:b/>
          <w:bCs/>
        </w:rPr>
      </w:pPr>
      <w:r>
        <w:t xml:space="preserve">Welche Methoden, Vorlagen, Unterrichtsprozessvorgaben, Protokolle </w:t>
      </w:r>
      <w:proofErr w:type="spellStart"/>
      <w:r>
        <w:t>uvm</w:t>
      </w:r>
      <w:proofErr w:type="spellEnd"/>
      <w:r>
        <w:t xml:space="preserve">. möchten Sie innerhalb der kommenden </w:t>
      </w:r>
      <w:r w:rsidRPr="00CA38EA">
        <w:rPr>
          <w:b/>
          <w:bCs/>
        </w:rPr>
        <w:t xml:space="preserve">2 Wochen bis zur nächsten LV am 23. 10. 2024 ausprobieren. Begründen Sie Ihre Auswahl. </w:t>
      </w:r>
    </w:p>
    <w:p w14:paraId="0498CF12" w14:textId="77777777" w:rsidR="00407865" w:rsidRDefault="00407865" w:rsidP="00407865">
      <w:pPr>
        <w:pStyle w:val="Listenabsatz"/>
        <w:shd w:val="clear" w:color="auto" w:fill="D9F2D0" w:themeFill="accent6" w:themeFillTint="33"/>
        <w:spacing w:after="0" w:line="240" w:lineRule="auto"/>
        <w:jc w:val="left"/>
        <w:rPr>
          <w:b/>
          <w:bCs/>
        </w:rPr>
      </w:pPr>
      <w:r w:rsidRPr="00801B02">
        <w:rPr>
          <w:b/>
          <w:bCs/>
        </w:rPr>
        <w:t xml:space="preserve">Lösung: </w:t>
      </w:r>
    </w:p>
    <w:p w14:paraId="754C9963" w14:textId="77777777" w:rsidR="00407865" w:rsidRPr="00801B02" w:rsidRDefault="00407865" w:rsidP="00407865">
      <w:pPr>
        <w:pStyle w:val="Listenabsatz"/>
        <w:shd w:val="clear" w:color="auto" w:fill="D9F2D0" w:themeFill="accent6" w:themeFillTint="33"/>
        <w:spacing w:after="0" w:line="240" w:lineRule="auto"/>
        <w:jc w:val="left"/>
        <w:rPr>
          <w:b/>
          <w:bCs/>
        </w:rPr>
      </w:pPr>
    </w:p>
    <w:p w14:paraId="16A55F7B" w14:textId="77777777" w:rsidR="00407865" w:rsidRDefault="00407865" w:rsidP="00407865">
      <w:pPr>
        <w:pStyle w:val="Listenabsatz"/>
        <w:numPr>
          <w:ilvl w:val="0"/>
          <w:numId w:val="2"/>
        </w:numPr>
        <w:spacing w:after="0" w:line="240" w:lineRule="auto"/>
        <w:contextualSpacing w:val="0"/>
        <w:jc w:val="left"/>
      </w:pPr>
      <w:r>
        <w:t>Geben Sie der Referentin ein umfassendes Feedback.</w:t>
      </w:r>
    </w:p>
    <w:p w14:paraId="614CB68A" w14:textId="77777777" w:rsidR="00407865" w:rsidRDefault="00407865" w:rsidP="00407865">
      <w:pPr>
        <w:pStyle w:val="Listenabsatz"/>
        <w:shd w:val="clear" w:color="auto" w:fill="D9F2D0" w:themeFill="accent6" w:themeFillTint="33"/>
        <w:spacing w:after="0" w:line="240" w:lineRule="auto"/>
        <w:jc w:val="left"/>
        <w:rPr>
          <w:b/>
          <w:bCs/>
        </w:rPr>
      </w:pPr>
      <w:r w:rsidRPr="00801B02">
        <w:rPr>
          <w:b/>
          <w:bCs/>
        </w:rPr>
        <w:t xml:space="preserve">Lösung: </w:t>
      </w:r>
    </w:p>
    <w:p w14:paraId="5703C990" w14:textId="77777777" w:rsidR="00407865" w:rsidRPr="00801B02" w:rsidRDefault="00407865" w:rsidP="00407865">
      <w:pPr>
        <w:pStyle w:val="Listenabsatz"/>
        <w:shd w:val="clear" w:color="auto" w:fill="D9F2D0" w:themeFill="accent6" w:themeFillTint="33"/>
        <w:spacing w:after="0" w:line="240" w:lineRule="auto"/>
        <w:jc w:val="left"/>
        <w:rPr>
          <w:b/>
          <w:bCs/>
        </w:rPr>
      </w:pPr>
    </w:p>
    <w:p w14:paraId="475875B3" w14:textId="77777777" w:rsidR="00407865" w:rsidRDefault="00407865" w:rsidP="00407865">
      <w:pPr>
        <w:pStyle w:val="Listenabsatz"/>
        <w:numPr>
          <w:ilvl w:val="0"/>
          <w:numId w:val="2"/>
        </w:numPr>
        <w:spacing w:after="0" w:line="240" w:lineRule="auto"/>
        <w:contextualSpacing w:val="0"/>
        <w:jc w:val="left"/>
        <w:rPr>
          <w:b/>
          <w:bCs/>
        </w:rPr>
      </w:pPr>
      <w:r>
        <w:t xml:space="preserve">Speichern Sie die Ausarbeitungen zum Arbeitsauftrag unter folgender Speicherbezeichnung: </w:t>
      </w:r>
      <w:r w:rsidRPr="00820EC5">
        <w:rPr>
          <w:b/>
          <w:bCs/>
        </w:rPr>
        <w:t>AVIVA_</w:t>
      </w:r>
      <w:r>
        <w:rPr>
          <w:b/>
          <w:bCs/>
        </w:rPr>
        <w:t>LV_</w:t>
      </w:r>
      <w:r w:rsidRPr="00405FB5">
        <w:rPr>
          <w:color w:val="000000" w:themeColor="text1"/>
          <w:szCs w:val="18"/>
        </w:rPr>
        <w:t>FB3.3FD01</w:t>
      </w:r>
      <w:r>
        <w:rPr>
          <w:color w:val="000000" w:themeColor="text1"/>
          <w:szCs w:val="18"/>
        </w:rPr>
        <w:t xml:space="preserve"> </w:t>
      </w:r>
      <w:r w:rsidRPr="00820EC5">
        <w:rPr>
          <w:b/>
          <w:bCs/>
        </w:rPr>
        <w:t>_</w:t>
      </w:r>
      <w:proofErr w:type="spellStart"/>
      <w:r w:rsidRPr="00820EC5">
        <w:rPr>
          <w:b/>
          <w:bCs/>
        </w:rPr>
        <w:t>Analyse_Nachname</w:t>
      </w:r>
      <w:proofErr w:type="spellEnd"/>
      <w:r w:rsidRPr="00820EC5">
        <w:rPr>
          <w:b/>
          <w:bCs/>
        </w:rPr>
        <w:t xml:space="preserve"> und laden Sie diese im </w:t>
      </w:r>
      <w:proofErr w:type="spellStart"/>
      <w:r w:rsidRPr="00820EC5">
        <w:rPr>
          <w:b/>
          <w:bCs/>
        </w:rPr>
        <w:t>Moodle</w:t>
      </w:r>
      <w:proofErr w:type="spellEnd"/>
      <w:r w:rsidRPr="00820EC5">
        <w:rPr>
          <w:b/>
          <w:bCs/>
        </w:rPr>
        <w:t xml:space="preserve"> Kurs unter dieser </w:t>
      </w:r>
      <w:r w:rsidRPr="00820EC5">
        <w:rPr>
          <w:b/>
          <w:bCs/>
          <w:highlight w:val="yellow"/>
        </w:rPr>
        <w:t>LV bis spätestens 1</w:t>
      </w:r>
      <w:r>
        <w:rPr>
          <w:b/>
          <w:bCs/>
          <w:highlight w:val="yellow"/>
        </w:rPr>
        <w:t>6</w:t>
      </w:r>
      <w:r w:rsidRPr="00820EC5">
        <w:rPr>
          <w:b/>
          <w:bCs/>
          <w:highlight w:val="yellow"/>
        </w:rPr>
        <w:t>. Oktober 2024</w:t>
      </w:r>
      <w:r w:rsidRPr="00820EC5">
        <w:rPr>
          <w:b/>
          <w:bCs/>
        </w:rPr>
        <w:t xml:space="preserve"> hoch.</w:t>
      </w:r>
    </w:p>
    <w:p w14:paraId="27A82C72" w14:textId="77777777" w:rsidR="00407865" w:rsidRDefault="00407865" w:rsidP="00407865">
      <w:pPr>
        <w:spacing w:after="160" w:line="259" w:lineRule="auto"/>
        <w:jc w:val="left"/>
        <w:rPr>
          <w:b/>
          <w:bCs/>
        </w:rPr>
      </w:pPr>
      <w:r>
        <w:rPr>
          <w:b/>
          <w:bCs/>
        </w:rPr>
        <w:br w:type="page"/>
      </w:r>
    </w:p>
    <w:p w14:paraId="79BDD1C6" w14:textId="77777777" w:rsidR="00407865" w:rsidRDefault="00407865" w:rsidP="00407865">
      <w:pPr>
        <w:spacing w:after="0" w:line="240" w:lineRule="auto"/>
        <w:jc w:val="left"/>
      </w:pPr>
    </w:p>
    <w:p w14:paraId="02259A43" w14:textId="77777777" w:rsidR="00407865" w:rsidRPr="00C1040A" w:rsidRDefault="00407865" w:rsidP="00407865">
      <w:pPr>
        <w:shd w:val="clear" w:color="auto" w:fill="DAE9F7" w:themeFill="text2" w:themeFillTint="1A"/>
        <w:spacing w:line="240" w:lineRule="auto"/>
        <w:rPr>
          <w:b/>
          <w:bCs/>
          <w:sz w:val="16"/>
          <w:szCs w:val="16"/>
          <w:lang w:val="de-DE"/>
        </w:rPr>
      </w:pPr>
      <w:r w:rsidRPr="00620F9A">
        <w:rPr>
          <w:b/>
          <w:bCs/>
          <w:lang w:val="de-DE"/>
        </w:rPr>
        <w:t xml:space="preserve">LÖSUNGEN zu Fragestellung 2: </w:t>
      </w:r>
      <w:r>
        <w:rPr>
          <w:b/>
          <w:bCs/>
          <w:lang w:val="de-DE"/>
        </w:rPr>
        <w:t xml:space="preserve">Tabelle zu </w:t>
      </w:r>
      <w:r w:rsidRPr="00C1040A">
        <w:rPr>
          <w:b/>
          <w:bCs/>
          <w:lang w:val="de-DE"/>
        </w:rPr>
        <w:t xml:space="preserve">Teil </w:t>
      </w:r>
      <w:r>
        <w:rPr>
          <w:b/>
          <w:bCs/>
          <w:lang w:val="de-DE"/>
        </w:rPr>
        <w:t>II</w:t>
      </w:r>
      <w:r w:rsidRPr="00C1040A">
        <w:rPr>
          <w:b/>
          <w:bCs/>
          <w:lang w:val="de-DE"/>
        </w:rPr>
        <w:t>: Unterrichtsplanung</w:t>
      </w:r>
      <w:r>
        <w:rPr>
          <w:b/>
          <w:bCs/>
          <w:lang w:val="de-DE"/>
        </w:rPr>
        <w:t xml:space="preserve"> für eine Einheit</w:t>
      </w:r>
    </w:p>
    <w:tbl>
      <w:tblPr>
        <w:tblStyle w:val="TableNormal"/>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426"/>
        <w:gridCol w:w="426"/>
        <w:gridCol w:w="1133"/>
        <w:gridCol w:w="5070"/>
        <w:gridCol w:w="742"/>
        <w:gridCol w:w="567"/>
        <w:gridCol w:w="708"/>
      </w:tblGrid>
      <w:tr w:rsidR="00407865" w:rsidRPr="00014D2C" w14:paraId="0B303C38"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779B9D3B" w14:textId="77777777" w:rsidR="00407865" w:rsidRPr="00014D2C" w:rsidRDefault="00407865" w:rsidP="00144FAE">
            <w:pPr>
              <w:shd w:val="clear" w:color="auto" w:fill="DAE9F7" w:themeFill="text2" w:themeFillTint="1A"/>
              <w:spacing w:line="240" w:lineRule="auto"/>
              <w:jc w:val="center"/>
              <w:rPr>
                <w:b/>
                <w:bCs/>
                <w:lang w:val="de-DE"/>
              </w:rPr>
            </w:pPr>
            <w:r>
              <w:rPr>
                <w:b/>
                <w:bCs/>
                <w:lang w:val="de-DE"/>
              </w:rPr>
              <w:t>I</w:t>
            </w:r>
          </w:p>
        </w:tc>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27EBD6AD" w14:textId="77777777" w:rsidR="00407865" w:rsidRPr="00014D2C" w:rsidRDefault="00407865" w:rsidP="00144FAE">
            <w:pPr>
              <w:shd w:val="clear" w:color="auto" w:fill="DAE9F7" w:themeFill="text2" w:themeFillTint="1A"/>
              <w:spacing w:line="240" w:lineRule="auto"/>
              <w:jc w:val="center"/>
              <w:rPr>
                <w:b/>
                <w:bCs/>
                <w:lang w:val="de-DE"/>
              </w:rPr>
            </w:pPr>
            <w:r>
              <w:rPr>
                <w:b/>
                <w:bCs/>
                <w:lang w:val="de-DE"/>
              </w:rPr>
              <w:t>LA</w:t>
            </w:r>
          </w:p>
        </w:tc>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1D97672B" w14:textId="77777777" w:rsidR="00407865" w:rsidRPr="00014D2C" w:rsidRDefault="00407865" w:rsidP="00144FAE">
            <w:pPr>
              <w:shd w:val="clear" w:color="auto" w:fill="DAE9F7" w:themeFill="text2" w:themeFillTint="1A"/>
              <w:spacing w:line="240" w:lineRule="auto"/>
              <w:jc w:val="center"/>
              <w:rPr>
                <w:b/>
                <w:bCs/>
                <w:lang w:val="de-DE"/>
              </w:rPr>
            </w:pPr>
            <w:r>
              <w:rPr>
                <w:b/>
                <w:bCs/>
                <w:lang w:val="de-DE"/>
              </w:rPr>
              <w:t>R</w:t>
            </w:r>
          </w:p>
        </w:tc>
        <w:tc>
          <w:tcPr>
            <w:tcW w:w="113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545D9890" w14:textId="77777777" w:rsidR="00407865" w:rsidRPr="00014D2C" w:rsidRDefault="00407865" w:rsidP="00144FAE">
            <w:pPr>
              <w:shd w:val="clear" w:color="auto" w:fill="DAE9F7" w:themeFill="text2" w:themeFillTint="1A"/>
              <w:spacing w:line="240" w:lineRule="auto"/>
              <w:jc w:val="center"/>
              <w:rPr>
                <w:rFonts w:asciiTheme="minorHAnsi" w:hAnsiTheme="minorHAnsi"/>
                <w:b/>
                <w:bCs/>
                <w:lang w:val="de-DE"/>
              </w:rPr>
            </w:pPr>
            <w:r w:rsidRPr="00014D2C">
              <w:rPr>
                <w:rFonts w:asciiTheme="minorHAnsi" w:hAnsiTheme="minorHAnsi"/>
                <w:b/>
                <w:bCs/>
                <w:lang w:val="de-DE"/>
              </w:rPr>
              <w:t>Phasen</w:t>
            </w:r>
          </w:p>
        </w:tc>
        <w:tc>
          <w:tcPr>
            <w:tcW w:w="507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5B2B224" w14:textId="77777777" w:rsidR="00407865" w:rsidRDefault="00407865" w:rsidP="00144FAE">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Beschreibung der Aktivitäten</w:t>
            </w:r>
          </w:p>
          <w:p w14:paraId="5368E326" w14:textId="77777777" w:rsidR="00407865" w:rsidRPr="00014D2C" w:rsidRDefault="00407865" w:rsidP="00144FAE">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Kurztext</w:t>
            </w:r>
          </w:p>
        </w:tc>
        <w:tc>
          <w:tcPr>
            <w:tcW w:w="74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9DEFAFF" w14:textId="77777777" w:rsidR="00407865" w:rsidRPr="00014D2C" w:rsidRDefault="00407865" w:rsidP="00144FAE">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T</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Pr>
          <w:p w14:paraId="7A5012CD" w14:textId="77777777" w:rsidR="00407865" w:rsidRPr="00014D2C" w:rsidRDefault="00407865" w:rsidP="00144FAE">
            <w:pPr>
              <w:shd w:val="clear" w:color="auto" w:fill="DAE9F7" w:themeFill="text2" w:themeFillTint="1A"/>
              <w:spacing w:line="240" w:lineRule="auto"/>
              <w:jc w:val="center"/>
              <w:rPr>
                <w:b/>
                <w:bCs/>
                <w:lang w:val="de-DE"/>
              </w:rPr>
            </w:pPr>
            <w:r>
              <w:rPr>
                <w:b/>
                <w:bCs/>
                <w:lang w:val="de-DE"/>
              </w:rPr>
              <w:t>SO</w:t>
            </w:r>
          </w:p>
        </w:tc>
        <w:tc>
          <w:tcPr>
            <w:tcW w:w="708" w:type="dxa"/>
            <w:tcBorders>
              <w:top w:val="single" w:sz="4" w:space="0" w:color="000000"/>
              <w:left w:val="single" w:sz="4" w:space="0" w:color="000000"/>
              <w:bottom w:val="single" w:sz="4" w:space="0" w:color="000000"/>
              <w:right w:val="single" w:sz="4" w:space="0" w:color="000000"/>
            </w:tcBorders>
            <w:shd w:val="clear" w:color="auto" w:fill="D9E2F3"/>
          </w:tcPr>
          <w:p w14:paraId="6CEE4093" w14:textId="77777777" w:rsidR="00407865" w:rsidRDefault="00407865" w:rsidP="00144FAE">
            <w:pPr>
              <w:shd w:val="clear" w:color="auto" w:fill="DAE9F7" w:themeFill="text2" w:themeFillTint="1A"/>
              <w:spacing w:line="240" w:lineRule="auto"/>
              <w:jc w:val="center"/>
              <w:rPr>
                <w:b/>
                <w:bCs/>
                <w:lang w:val="de-DE"/>
              </w:rPr>
            </w:pPr>
            <w:r>
              <w:rPr>
                <w:b/>
                <w:bCs/>
                <w:lang w:val="de-DE"/>
              </w:rPr>
              <w:t>Zeit</w:t>
            </w:r>
          </w:p>
        </w:tc>
      </w:tr>
      <w:tr w:rsidR="00407865" w:rsidRPr="00014D2C" w14:paraId="32B56FF8"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tcPr>
          <w:p w14:paraId="5482EAB6" w14:textId="77777777" w:rsidR="00407865" w:rsidRPr="009F68E5" w:rsidRDefault="00407865" w:rsidP="00144FAE">
            <w:pPr>
              <w:spacing w:line="240" w:lineRule="auto"/>
              <w:jc w:val="center"/>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D733510" w14:textId="77777777" w:rsidR="00407865" w:rsidRPr="009F68E5" w:rsidRDefault="00407865" w:rsidP="00144FAE">
            <w:pPr>
              <w:spacing w:line="240" w:lineRule="auto"/>
              <w:jc w:val="center"/>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7C784B4" w14:textId="77777777" w:rsidR="00407865" w:rsidRPr="009F68E5" w:rsidRDefault="00407865" w:rsidP="00144FAE">
            <w:pPr>
              <w:spacing w:line="240" w:lineRule="auto"/>
              <w:jc w:val="center"/>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A915C" w14:textId="77777777" w:rsidR="00407865" w:rsidRPr="009F68E5" w:rsidRDefault="00407865" w:rsidP="00144FAE">
            <w:pPr>
              <w:spacing w:line="240" w:lineRule="auto"/>
              <w:jc w:val="center"/>
              <w:rPr>
                <w:b/>
                <w:bCs/>
                <w:color w:val="2F5496"/>
                <w:sz w:val="16"/>
                <w:szCs w:val="16"/>
                <w:u w:color="2F5496"/>
              </w:rPr>
            </w:pPr>
            <w:r w:rsidRPr="009F68E5">
              <w:rPr>
                <w:rFonts w:asciiTheme="minorHAnsi" w:hAnsiTheme="minorHAnsi"/>
                <w:b/>
                <w:bCs/>
                <w:sz w:val="16"/>
                <w:szCs w:val="16"/>
              </w:rPr>
              <w:t>Ankommen und einstimmen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73117" w14:textId="77777777" w:rsidR="00407865" w:rsidRDefault="00407865" w:rsidP="00144FAE">
            <w:pPr>
              <w:spacing w:line="240" w:lineRule="auto"/>
              <w:rPr>
                <w:b/>
                <w:bCs/>
                <w:color w:val="2F5496"/>
                <w:u w:color="2F5496"/>
              </w:rPr>
            </w:pPr>
          </w:p>
          <w:p w14:paraId="695321CF" w14:textId="77777777" w:rsidR="00407865" w:rsidRDefault="00407865" w:rsidP="00144FAE">
            <w:pPr>
              <w:spacing w:line="240" w:lineRule="auto"/>
              <w:rPr>
                <w:b/>
                <w:bCs/>
                <w:color w:val="2F5496"/>
                <w:u w:color="2F5496"/>
              </w:rPr>
            </w:pPr>
          </w:p>
          <w:p w14:paraId="3544F5F7" w14:textId="77777777" w:rsidR="00407865" w:rsidRDefault="00407865" w:rsidP="00144FAE">
            <w:pPr>
              <w:spacing w:line="240" w:lineRule="auto"/>
              <w:rPr>
                <w:b/>
                <w:bCs/>
                <w:color w:val="2F5496"/>
                <w:u w:color="2F5496"/>
              </w:rPr>
            </w:pPr>
          </w:p>
          <w:p w14:paraId="319CD08F" w14:textId="77777777" w:rsidR="00407865" w:rsidRPr="00014D2C" w:rsidRDefault="00407865" w:rsidP="00144FAE">
            <w:pPr>
              <w:spacing w:line="240" w:lineRule="auto"/>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9D0E5" w14:textId="77777777" w:rsidR="00407865" w:rsidRPr="00014D2C" w:rsidRDefault="00407865" w:rsidP="00144FAE">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75CFBDF3" w14:textId="77777777" w:rsidR="00407865" w:rsidRPr="00014D2C" w:rsidRDefault="00407865" w:rsidP="00144FAE">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3DB70E89" w14:textId="77777777" w:rsidR="00407865" w:rsidRPr="00014D2C" w:rsidRDefault="00407865" w:rsidP="00144FAE">
            <w:pPr>
              <w:spacing w:line="240" w:lineRule="auto"/>
              <w:jc w:val="center"/>
              <w:rPr>
                <w:b/>
                <w:bCs/>
                <w:color w:val="2F5496"/>
                <w:u w:color="2F5496"/>
              </w:rPr>
            </w:pPr>
          </w:p>
        </w:tc>
      </w:tr>
      <w:tr w:rsidR="00407865" w:rsidRPr="00014D2C" w14:paraId="3134886C"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tcPr>
          <w:p w14:paraId="75953A88"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8F37182"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2E567D0B" w14:textId="77777777" w:rsidR="00407865" w:rsidRPr="009F68E5" w:rsidRDefault="00407865" w:rsidP="00144FAE">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C95D" w14:textId="77777777" w:rsidR="00407865" w:rsidRPr="009F68E5" w:rsidRDefault="00407865" w:rsidP="00144FAE">
            <w:pPr>
              <w:spacing w:line="240" w:lineRule="auto"/>
              <w:jc w:val="center"/>
              <w:rPr>
                <w:b/>
                <w:bCs/>
                <w:sz w:val="16"/>
                <w:szCs w:val="16"/>
              </w:rPr>
            </w:pPr>
            <w:r w:rsidRPr="009F68E5">
              <w:rPr>
                <w:rFonts w:asciiTheme="minorHAnsi" w:hAnsiTheme="minorHAnsi"/>
                <w:b/>
                <w:bCs/>
                <w:sz w:val="16"/>
                <w:szCs w:val="16"/>
              </w:rPr>
              <w:t>Vorwissen aktivieren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4E1BC" w14:textId="77777777" w:rsidR="00407865" w:rsidRDefault="00407865" w:rsidP="00144FAE">
            <w:pPr>
              <w:spacing w:line="240" w:lineRule="auto"/>
              <w:jc w:val="center"/>
              <w:rPr>
                <w:b/>
                <w:bCs/>
                <w:color w:val="2F5496"/>
                <w:u w:color="2F5496"/>
              </w:rPr>
            </w:pPr>
          </w:p>
          <w:p w14:paraId="6C14A0D1" w14:textId="77777777" w:rsidR="00407865" w:rsidRDefault="00407865" w:rsidP="00144FAE">
            <w:pPr>
              <w:spacing w:line="240" w:lineRule="auto"/>
              <w:jc w:val="center"/>
              <w:rPr>
                <w:b/>
                <w:bCs/>
                <w:color w:val="2F5496"/>
                <w:u w:color="2F5496"/>
              </w:rPr>
            </w:pPr>
          </w:p>
          <w:p w14:paraId="6E6A629E" w14:textId="77777777" w:rsidR="00407865" w:rsidRDefault="00407865" w:rsidP="00144FAE">
            <w:pPr>
              <w:spacing w:line="240" w:lineRule="auto"/>
              <w:jc w:val="center"/>
              <w:rPr>
                <w:b/>
                <w:bCs/>
                <w:color w:val="2F5496"/>
                <w:u w:color="2F5496"/>
              </w:rPr>
            </w:pPr>
          </w:p>
          <w:p w14:paraId="0256286F" w14:textId="77777777" w:rsidR="00407865" w:rsidRPr="00014D2C" w:rsidRDefault="00407865" w:rsidP="00144FAE">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9E67E" w14:textId="77777777" w:rsidR="00407865" w:rsidRPr="00014D2C" w:rsidRDefault="00407865" w:rsidP="00144FAE">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19EC4426" w14:textId="77777777" w:rsidR="00407865" w:rsidRPr="00014D2C" w:rsidRDefault="00407865" w:rsidP="00144FAE">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17FF1E27" w14:textId="77777777" w:rsidR="00407865" w:rsidRPr="00014D2C" w:rsidRDefault="00407865" w:rsidP="00144FAE">
            <w:pPr>
              <w:spacing w:line="240" w:lineRule="auto"/>
              <w:jc w:val="center"/>
              <w:rPr>
                <w:b/>
                <w:bCs/>
                <w:color w:val="2F5496"/>
                <w:u w:color="2F5496"/>
              </w:rPr>
            </w:pPr>
          </w:p>
        </w:tc>
      </w:tr>
      <w:tr w:rsidR="00407865" w:rsidRPr="00014D2C" w14:paraId="43236840"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tcPr>
          <w:p w14:paraId="4762714C"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26A15730"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69A9977" w14:textId="77777777" w:rsidR="00407865" w:rsidRPr="009F68E5" w:rsidRDefault="00407865" w:rsidP="00144FAE">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E3994" w14:textId="77777777" w:rsidR="00407865" w:rsidRPr="009F68E5" w:rsidRDefault="00407865" w:rsidP="00144FAE">
            <w:pPr>
              <w:spacing w:line="240" w:lineRule="auto"/>
              <w:jc w:val="center"/>
              <w:rPr>
                <w:b/>
                <w:bCs/>
                <w:sz w:val="16"/>
                <w:szCs w:val="16"/>
              </w:rPr>
            </w:pPr>
            <w:r w:rsidRPr="009F68E5">
              <w:rPr>
                <w:rFonts w:asciiTheme="minorHAnsi" w:hAnsiTheme="minorHAnsi"/>
                <w:b/>
                <w:bCs/>
                <w:sz w:val="16"/>
                <w:szCs w:val="16"/>
              </w:rPr>
              <w:t>Informieren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3CA52" w14:textId="77777777" w:rsidR="00407865" w:rsidRDefault="00407865" w:rsidP="00144FAE">
            <w:pPr>
              <w:spacing w:line="240" w:lineRule="auto"/>
              <w:jc w:val="center"/>
              <w:rPr>
                <w:b/>
                <w:bCs/>
                <w:color w:val="2F5496"/>
                <w:u w:color="2F5496"/>
              </w:rPr>
            </w:pPr>
          </w:p>
          <w:p w14:paraId="45A56050" w14:textId="77777777" w:rsidR="00407865" w:rsidRDefault="00407865" w:rsidP="00144FAE">
            <w:pPr>
              <w:spacing w:line="240" w:lineRule="auto"/>
              <w:jc w:val="center"/>
              <w:rPr>
                <w:b/>
                <w:bCs/>
                <w:color w:val="2F5496"/>
                <w:u w:color="2F5496"/>
              </w:rPr>
            </w:pPr>
          </w:p>
          <w:p w14:paraId="746CC390" w14:textId="77777777" w:rsidR="00407865" w:rsidRDefault="00407865" w:rsidP="00144FAE">
            <w:pPr>
              <w:spacing w:line="240" w:lineRule="auto"/>
              <w:jc w:val="center"/>
              <w:rPr>
                <w:b/>
                <w:bCs/>
                <w:color w:val="2F5496"/>
                <w:u w:color="2F5496"/>
              </w:rPr>
            </w:pPr>
          </w:p>
          <w:p w14:paraId="0B9757BD" w14:textId="77777777" w:rsidR="00407865" w:rsidRPr="00014D2C" w:rsidRDefault="00407865" w:rsidP="00144FAE">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D9AD7" w14:textId="77777777" w:rsidR="00407865" w:rsidRPr="00014D2C" w:rsidRDefault="00407865" w:rsidP="00144FAE">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4CFA1840" w14:textId="77777777" w:rsidR="00407865" w:rsidRPr="00014D2C" w:rsidRDefault="00407865" w:rsidP="00144FAE">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3181298A" w14:textId="77777777" w:rsidR="00407865" w:rsidRPr="00014D2C" w:rsidRDefault="00407865" w:rsidP="00144FAE">
            <w:pPr>
              <w:spacing w:line="240" w:lineRule="auto"/>
              <w:jc w:val="center"/>
              <w:rPr>
                <w:b/>
                <w:bCs/>
                <w:color w:val="2F5496"/>
                <w:u w:color="2F5496"/>
              </w:rPr>
            </w:pPr>
          </w:p>
        </w:tc>
      </w:tr>
      <w:tr w:rsidR="00407865" w:rsidRPr="00014D2C" w14:paraId="6E56E963"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tcPr>
          <w:p w14:paraId="40634647"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B8BE244"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07427B1" w14:textId="77777777" w:rsidR="00407865" w:rsidRPr="009F68E5" w:rsidRDefault="00407865" w:rsidP="00144FAE">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374BE" w14:textId="77777777" w:rsidR="00407865" w:rsidRPr="009F68E5" w:rsidRDefault="00407865" w:rsidP="00144FAE">
            <w:pPr>
              <w:spacing w:line="240" w:lineRule="auto"/>
              <w:jc w:val="center"/>
              <w:rPr>
                <w:b/>
                <w:bCs/>
                <w:sz w:val="16"/>
                <w:szCs w:val="16"/>
              </w:rPr>
            </w:pPr>
            <w:r w:rsidRPr="009F68E5">
              <w:rPr>
                <w:rFonts w:asciiTheme="minorHAnsi" w:hAnsiTheme="minorHAnsi"/>
                <w:b/>
                <w:bCs/>
                <w:sz w:val="16"/>
                <w:szCs w:val="16"/>
              </w:rPr>
              <w:t>Verarbeiten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23C6C" w14:textId="77777777" w:rsidR="00407865" w:rsidRDefault="00407865" w:rsidP="00144FAE">
            <w:pPr>
              <w:spacing w:line="240" w:lineRule="auto"/>
              <w:jc w:val="center"/>
              <w:rPr>
                <w:b/>
                <w:bCs/>
                <w:color w:val="2F5496"/>
                <w:u w:color="2F5496"/>
              </w:rPr>
            </w:pPr>
          </w:p>
          <w:p w14:paraId="4214BE55" w14:textId="77777777" w:rsidR="00407865" w:rsidRDefault="00407865" w:rsidP="00144FAE">
            <w:pPr>
              <w:spacing w:line="240" w:lineRule="auto"/>
              <w:jc w:val="center"/>
              <w:rPr>
                <w:b/>
                <w:bCs/>
                <w:color w:val="2F5496"/>
                <w:u w:color="2F5496"/>
              </w:rPr>
            </w:pPr>
          </w:p>
          <w:p w14:paraId="30D68BD5" w14:textId="77777777" w:rsidR="00407865" w:rsidRDefault="00407865" w:rsidP="00144FAE">
            <w:pPr>
              <w:spacing w:line="240" w:lineRule="auto"/>
              <w:jc w:val="center"/>
              <w:rPr>
                <w:b/>
                <w:bCs/>
                <w:color w:val="2F5496"/>
                <w:u w:color="2F5496"/>
              </w:rPr>
            </w:pPr>
          </w:p>
          <w:p w14:paraId="31BF39A7" w14:textId="77777777" w:rsidR="00407865" w:rsidRPr="00014D2C" w:rsidRDefault="00407865" w:rsidP="00144FAE">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39C41" w14:textId="77777777" w:rsidR="00407865" w:rsidRPr="00014D2C" w:rsidRDefault="00407865" w:rsidP="00144FAE">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5B5E2242" w14:textId="77777777" w:rsidR="00407865" w:rsidRPr="00014D2C" w:rsidRDefault="00407865" w:rsidP="00144FAE">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4555241B" w14:textId="77777777" w:rsidR="00407865" w:rsidRPr="00014D2C" w:rsidRDefault="00407865" w:rsidP="00144FAE">
            <w:pPr>
              <w:spacing w:line="240" w:lineRule="auto"/>
              <w:jc w:val="center"/>
              <w:rPr>
                <w:b/>
                <w:bCs/>
                <w:color w:val="2F5496"/>
                <w:u w:color="2F5496"/>
              </w:rPr>
            </w:pPr>
          </w:p>
        </w:tc>
      </w:tr>
      <w:tr w:rsidR="00407865" w:rsidRPr="00014D2C" w14:paraId="24C78658" w14:textId="77777777" w:rsidTr="00144FAE">
        <w:trPr>
          <w:trHeight w:val="530"/>
        </w:trPr>
        <w:tc>
          <w:tcPr>
            <w:tcW w:w="426" w:type="dxa"/>
            <w:tcBorders>
              <w:top w:val="single" w:sz="4" w:space="0" w:color="000000"/>
              <w:left w:val="single" w:sz="4" w:space="0" w:color="000000"/>
              <w:bottom w:val="single" w:sz="4" w:space="0" w:color="000000"/>
              <w:right w:val="single" w:sz="4" w:space="0" w:color="000000"/>
            </w:tcBorders>
          </w:tcPr>
          <w:p w14:paraId="1744630B"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5985C03" w14:textId="77777777" w:rsidR="00407865" w:rsidRPr="009F68E5" w:rsidRDefault="00407865" w:rsidP="00144FAE">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10EAFB7" w14:textId="77777777" w:rsidR="00407865" w:rsidRPr="009F68E5" w:rsidRDefault="00407865" w:rsidP="00144FAE">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7C40B" w14:textId="77777777" w:rsidR="00407865" w:rsidRPr="009F68E5" w:rsidRDefault="00407865" w:rsidP="00144FAE">
            <w:pPr>
              <w:spacing w:line="240" w:lineRule="auto"/>
              <w:jc w:val="center"/>
              <w:rPr>
                <w:b/>
                <w:bCs/>
                <w:sz w:val="16"/>
                <w:szCs w:val="16"/>
              </w:rPr>
            </w:pPr>
            <w:r w:rsidRPr="009F68E5">
              <w:rPr>
                <w:rFonts w:asciiTheme="minorHAnsi" w:hAnsiTheme="minorHAnsi"/>
                <w:b/>
                <w:bCs/>
                <w:sz w:val="16"/>
                <w:szCs w:val="16"/>
              </w:rPr>
              <w:t>Auswerten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89530" w14:textId="77777777" w:rsidR="00407865" w:rsidRDefault="00407865" w:rsidP="00144FAE">
            <w:pPr>
              <w:spacing w:line="240" w:lineRule="auto"/>
              <w:jc w:val="center"/>
              <w:rPr>
                <w:b/>
                <w:bCs/>
                <w:color w:val="2F5496"/>
                <w:u w:color="2F5496"/>
              </w:rPr>
            </w:pPr>
          </w:p>
          <w:p w14:paraId="4A703F4F" w14:textId="77777777" w:rsidR="00407865" w:rsidRDefault="00407865" w:rsidP="00144FAE">
            <w:pPr>
              <w:spacing w:line="240" w:lineRule="auto"/>
              <w:jc w:val="center"/>
              <w:rPr>
                <w:b/>
                <w:bCs/>
                <w:color w:val="2F5496"/>
                <w:u w:color="2F5496"/>
              </w:rPr>
            </w:pPr>
          </w:p>
          <w:p w14:paraId="4F39909E" w14:textId="77777777" w:rsidR="00407865" w:rsidRDefault="00407865" w:rsidP="00144FAE">
            <w:pPr>
              <w:spacing w:line="240" w:lineRule="auto"/>
              <w:jc w:val="center"/>
              <w:rPr>
                <w:b/>
                <w:bCs/>
                <w:color w:val="2F5496"/>
                <w:u w:color="2F5496"/>
              </w:rPr>
            </w:pPr>
          </w:p>
          <w:p w14:paraId="6E6DCBD9" w14:textId="77777777" w:rsidR="00407865" w:rsidRPr="00014D2C" w:rsidRDefault="00407865" w:rsidP="00144FAE">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2247E" w14:textId="77777777" w:rsidR="00407865" w:rsidRPr="00014D2C" w:rsidRDefault="00407865" w:rsidP="00144FAE">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6FAEB589" w14:textId="77777777" w:rsidR="00407865" w:rsidRPr="00014D2C" w:rsidRDefault="00407865" w:rsidP="00144FAE">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1C7738B7" w14:textId="77777777" w:rsidR="00407865" w:rsidRPr="00014D2C" w:rsidRDefault="00407865" w:rsidP="00144FAE">
            <w:pPr>
              <w:spacing w:line="240" w:lineRule="auto"/>
              <w:jc w:val="center"/>
              <w:rPr>
                <w:b/>
                <w:bCs/>
                <w:color w:val="2F5496"/>
                <w:u w:color="2F5496"/>
              </w:rPr>
            </w:pPr>
          </w:p>
        </w:tc>
      </w:tr>
    </w:tbl>
    <w:p w14:paraId="1579AAD9" w14:textId="77777777" w:rsidR="00407865" w:rsidRPr="00B23E16" w:rsidRDefault="00407865" w:rsidP="00407865">
      <w:pPr>
        <w:spacing w:after="0" w:line="240" w:lineRule="auto"/>
        <w:rPr>
          <w:sz w:val="12"/>
          <w:szCs w:val="12"/>
          <w:lang w:val="de-DE"/>
        </w:rPr>
      </w:pPr>
      <w:r w:rsidRPr="00B23E16">
        <w:rPr>
          <w:sz w:val="12"/>
          <w:szCs w:val="12"/>
          <w:lang w:val="de-DE"/>
        </w:rPr>
        <w:t>I = Information, LA = Lernanlass, R = Rückmeldung</w:t>
      </w:r>
      <w:r>
        <w:rPr>
          <w:sz w:val="12"/>
          <w:szCs w:val="12"/>
          <w:lang w:val="de-DE"/>
        </w:rPr>
        <w:t xml:space="preserve">, </w:t>
      </w:r>
      <w:r w:rsidRPr="00B23E16">
        <w:rPr>
          <w:sz w:val="12"/>
          <w:szCs w:val="12"/>
          <w:lang w:val="de-DE"/>
        </w:rPr>
        <w:t>T = Träger z.B. Lehrer, Schüler, Lehrbuch, Folien, Tafelbild, Videos, Websites, Beispiele etc.</w:t>
      </w:r>
    </w:p>
    <w:p w14:paraId="779C083E" w14:textId="77777777" w:rsidR="00407865" w:rsidRPr="00B23E16" w:rsidRDefault="00407865" w:rsidP="00407865">
      <w:pPr>
        <w:spacing w:after="0" w:line="240" w:lineRule="auto"/>
        <w:rPr>
          <w:sz w:val="12"/>
          <w:szCs w:val="12"/>
          <w:lang w:val="de-DE"/>
        </w:rPr>
      </w:pPr>
      <w:r w:rsidRPr="00B23E16">
        <w:rPr>
          <w:sz w:val="12"/>
          <w:szCs w:val="12"/>
          <w:lang w:val="de-DE"/>
        </w:rPr>
        <w:t xml:space="preserve">SO = Sozialform: Einzelarbeit = EA, Gruppenarbeit = GA (Angabe der Gruppengröße), Klasse = KL,  </w:t>
      </w:r>
    </w:p>
    <w:p w14:paraId="37F52251" w14:textId="77777777" w:rsidR="00407865" w:rsidRDefault="00407865" w:rsidP="00407865">
      <w:pPr>
        <w:spacing w:after="0" w:line="240" w:lineRule="auto"/>
        <w:rPr>
          <w:sz w:val="16"/>
          <w:szCs w:val="16"/>
          <w:lang w:val="de-DE"/>
        </w:rPr>
      </w:pPr>
    </w:p>
    <w:p w14:paraId="52325790" w14:textId="77777777" w:rsidR="00407865" w:rsidRPr="00407865" w:rsidRDefault="00407865" w:rsidP="00407865">
      <w:pPr>
        <w:pStyle w:val="berschrift2"/>
        <w:shd w:val="clear" w:color="auto" w:fill="C1E4F5" w:themeFill="accent1" w:themeFillTint="33"/>
        <w:spacing w:after="160" w:line="259" w:lineRule="auto"/>
        <w:rPr>
          <w:b/>
          <w:bCs/>
          <w:lang w:val="de-DE"/>
        </w:rPr>
      </w:pPr>
      <w:bookmarkStart w:id="1" w:name="_Toc179284259"/>
      <w:r w:rsidRPr="00407865">
        <w:rPr>
          <w:b/>
          <w:bCs/>
          <w:lang w:val="de-DE"/>
        </w:rPr>
        <w:lastRenderedPageBreak/>
        <w:t>Arbeitsauftrag 2 – Selbstreflexion zum Curriculum zur Fachdidaktik der Berufsausbildung und Kriterien für die Leistungsbeurteilung</w:t>
      </w:r>
      <w:bookmarkEnd w:id="1"/>
    </w:p>
    <w:p w14:paraId="70561CDB" w14:textId="77777777" w:rsidR="00407865" w:rsidRDefault="00407865" w:rsidP="00407865">
      <w:pPr>
        <w:pStyle w:val="Listenabsatz"/>
        <w:spacing w:after="0" w:line="240" w:lineRule="auto"/>
        <w:jc w:val="left"/>
      </w:pPr>
    </w:p>
    <w:p w14:paraId="329DECD4" w14:textId="77777777" w:rsidR="00407865" w:rsidRDefault="00407865" w:rsidP="00407865">
      <w:pPr>
        <w:pStyle w:val="Listenabsatz"/>
        <w:numPr>
          <w:ilvl w:val="0"/>
          <w:numId w:val="1"/>
        </w:numPr>
        <w:spacing w:after="0" w:line="240" w:lineRule="auto"/>
        <w:contextualSpacing w:val="0"/>
        <w:jc w:val="left"/>
      </w:pPr>
      <w:r>
        <w:t xml:space="preserve">Nehmen Sie Ihr Curriculum - </w:t>
      </w:r>
      <w:r w:rsidRPr="00AA7963">
        <w:t>Bachelorstudium im Bereich der Sekundarstufe Berufsbildung</w:t>
      </w:r>
      <w:r>
        <w:t xml:space="preserve">, </w:t>
      </w:r>
      <w:r w:rsidRPr="00AA7963">
        <w:t>Facheinschlägige Studien ergänzende Studien zur Erlangung eines Lehramtes in der Sekundarstufe Berufsbildung</w:t>
      </w:r>
      <w:r>
        <w:t xml:space="preserve"> - zur Hand bzw. lesen Sie die unter Punkt 1 in dieser Unterlage zusammengefassten Informationen zur Modulbeschreibung Fachdidaktik durch. </w:t>
      </w:r>
    </w:p>
    <w:p w14:paraId="6F9350D0" w14:textId="77777777" w:rsidR="00407865" w:rsidRPr="00223985" w:rsidRDefault="00407865" w:rsidP="00407865">
      <w:pPr>
        <w:pStyle w:val="Listenabsatz"/>
        <w:spacing w:after="0" w:line="240" w:lineRule="auto"/>
        <w:ind w:left="708"/>
        <w:rPr>
          <w:lang w:val="de-DE"/>
        </w:rPr>
      </w:pPr>
      <w:r w:rsidRPr="00223985">
        <w:rPr>
          <w:lang w:val="de-DE"/>
        </w:rPr>
        <w:t xml:space="preserve">Beantworten Sie anschließend folgende Fragestellungen, öffnen Sie dazu </w:t>
      </w:r>
      <w:r w:rsidRPr="00223985">
        <w:rPr>
          <w:b/>
          <w:bCs/>
          <w:lang w:val="de-DE"/>
        </w:rPr>
        <w:t>den Link zu FORMS:</w:t>
      </w:r>
    </w:p>
    <w:p w14:paraId="01902690" w14:textId="77777777" w:rsidR="00407865" w:rsidRDefault="00407865" w:rsidP="00407865">
      <w:pPr>
        <w:pStyle w:val="Listenabsatz"/>
        <w:spacing w:after="0" w:line="240" w:lineRule="auto"/>
        <w:ind w:left="708"/>
        <w:rPr>
          <w:lang w:val="de-DE"/>
        </w:rPr>
      </w:pPr>
      <w:hyperlink r:id="rId9" w:history="1">
        <w:r w:rsidRPr="00493409">
          <w:rPr>
            <w:rStyle w:val="Hyperlink"/>
            <w:lang w:val="de-DE"/>
          </w:rPr>
          <w:t>https://forms.office.com/Pages/ResponsePage.aspx?id=y78Yk1iVE0KHhnYrI_Aef1whPrWl-iZEv2JYHDyuRsxUMTMyVEIxQUxQVlNTNjBMNzJURENYRzZDQi4u</w:t>
        </w:r>
      </w:hyperlink>
    </w:p>
    <w:p w14:paraId="1224247A" w14:textId="77777777" w:rsidR="00407865" w:rsidRPr="00493409" w:rsidRDefault="00407865" w:rsidP="00407865">
      <w:pPr>
        <w:pStyle w:val="Listenabsatz"/>
        <w:spacing w:after="0" w:line="240" w:lineRule="auto"/>
        <w:ind w:left="708"/>
        <w:rPr>
          <w:lang w:val="de-DE"/>
        </w:rPr>
      </w:pPr>
    </w:p>
    <w:p w14:paraId="0F981EB6" w14:textId="77777777" w:rsidR="00407865" w:rsidRDefault="00407865" w:rsidP="00407865">
      <w:pPr>
        <w:jc w:val="center"/>
        <w:rPr>
          <w:lang w:val="de-DE"/>
        </w:rPr>
      </w:pPr>
      <w:r>
        <w:rPr>
          <w:noProof/>
        </w:rPr>
        <w:drawing>
          <wp:inline distT="0" distB="0" distL="0" distR="0" wp14:anchorId="5A13C7B4" wp14:editId="43E134B5">
            <wp:extent cx="1931158" cy="906388"/>
            <wp:effectExtent l="0" t="0" r="0" b="8255"/>
            <wp:docPr id="1031921108"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21108" name="Grafik 1" descr="Ein Bild, das Text, Screenshot, Schrift enthält.&#10;&#10;Automatisch generierte Beschreibung"/>
                    <pic:cNvPicPr/>
                  </pic:nvPicPr>
                  <pic:blipFill>
                    <a:blip r:embed="rId10"/>
                    <a:stretch>
                      <a:fillRect/>
                    </a:stretch>
                  </pic:blipFill>
                  <pic:spPr>
                    <a:xfrm>
                      <a:off x="0" y="0"/>
                      <a:ext cx="1954842" cy="917504"/>
                    </a:xfrm>
                    <a:prstGeom prst="rect">
                      <a:avLst/>
                    </a:prstGeom>
                  </pic:spPr>
                </pic:pic>
              </a:graphicData>
            </a:graphic>
          </wp:inline>
        </w:drawing>
      </w:r>
      <w:r>
        <w:rPr>
          <w:noProof/>
        </w:rPr>
        <w:drawing>
          <wp:inline distT="0" distB="0" distL="0" distR="0" wp14:anchorId="31AFE84F" wp14:editId="446FEF66">
            <wp:extent cx="3946295" cy="1202598"/>
            <wp:effectExtent l="0" t="0" r="0" b="0"/>
            <wp:docPr id="470120771"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20771" name="Grafik 1" descr="Ein Bild, das Text, Screenshot, Schrift enthält.&#10;&#10;Automatisch generierte Beschreibung"/>
                    <pic:cNvPicPr/>
                  </pic:nvPicPr>
                  <pic:blipFill>
                    <a:blip r:embed="rId11"/>
                    <a:stretch>
                      <a:fillRect/>
                    </a:stretch>
                  </pic:blipFill>
                  <pic:spPr>
                    <a:xfrm>
                      <a:off x="0" y="0"/>
                      <a:ext cx="3969998" cy="1209821"/>
                    </a:xfrm>
                    <a:prstGeom prst="rect">
                      <a:avLst/>
                    </a:prstGeom>
                  </pic:spPr>
                </pic:pic>
              </a:graphicData>
            </a:graphic>
          </wp:inline>
        </w:drawing>
      </w:r>
    </w:p>
    <w:p w14:paraId="59DEE88C" w14:textId="77777777" w:rsidR="00407865" w:rsidRPr="00630616" w:rsidRDefault="00407865" w:rsidP="00407865">
      <w:pPr>
        <w:shd w:val="clear" w:color="auto" w:fill="F1FFE7"/>
        <w:spacing w:after="0" w:line="240" w:lineRule="auto"/>
        <w:rPr>
          <w:b/>
          <w:bCs/>
          <w:color w:val="FF0000"/>
        </w:rPr>
      </w:pPr>
      <w:r w:rsidRPr="00630616">
        <w:rPr>
          <w:b/>
          <w:bCs/>
          <w:color w:val="FF0000"/>
        </w:rPr>
        <w:t xml:space="preserve">Vereinbarung </w:t>
      </w:r>
      <w:r>
        <w:rPr>
          <w:b/>
          <w:bCs/>
          <w:color w:val="FF0000"/>
        </w:rPr>
        <w:t xml:space="preserve">der </w:t>
      </w:r>
      <w:r w:rsidRPr="00630616">
        <w:rPr>
          <w:b/>
          <w:bCs/>
          <w:color w:val="FF0000"/>
        </w:rPr>
        <w:t xml:space="preserve">Kriterien für die </w:t>
      </w:r>
      <w:r>
        <w:rPr>
          <w:b/>
          <w:bCs/>
          <w:color w:val="FF0000"/>
        </w:rPr>
        <w:t>Leistungsb</w:t>
      </w:r>
      <w:r w:rsidRPr="00630616">
        <w:rPr>
          <w:b/>
          <w:bCs/>
          <w:color w:val="FF0000"/>
        </w:rPr>
        <w:t xml:space="preserve">eurteilung gemeinsam mit den Studierenden: </w:t>
      </w:r>
    </w:p>
    <w:p w14:paraId="578C1C6F" w14:textId="77777777" w:rsidR="00407865" w:rsidRPr="00630616" w:rsidRDefault="00407865" w:rsidP="00407865">
      <w:pPr>
        <w:shd w:val="clear" w:color="auto" w:fill="F1FFE7"/>
        <w:spacing w:after="0" w:line="240" w:lineRule="auto"/>
        <w:jc w:val="center"/>
        <w:rPr>
          <w:b/>
          <w:bCs/>
          <w:color w:val="FF0000"/>
          <w:sz w:val="32"/>
          <w:szCs w:val="32"/>
        </w:rPr>
      </w:pPr>
      <w:r w:rsidRPr="00630616">
        <w:rPr>
          <w:b/>
          <w:bCs/>
          <w:color w:val="FF0000"/>
          <w:sz w:val="32"/>
          <w:szCs w:val="32"/>
        </w:rPr>
        <w:t>FB3.3FD01 - Vertiefung der Fachdidaktik im Berufsfeld 1</w:t>
      </w:r>
    </w:p>
    <w:p w14:paraId="352BC11E" w14:textId="77777777" w:rsidR="00407865" w:rsidRDefault="00407865" w:rsidP="00407865">
      <w:pPr>
        <w:spacing w:after="0" w:line="240" w:lineRule="auto"/>
      </w:pPr>
    </w:p>
    <w:p w14:paraId="6A9C59DD" w14:textId="77777777" w:rsidR="00407865" w:rsidRDefault="00407865" w:rsidP="00407865">
      <w:pPr>
        <w:spacing w:after="0" w:line="240" w:lineRule="auto"/>
        <w:rPr>
          <w:b/>
          <w:bCs/>
          <w:color w:val="000000" w:themeColor="text1"/>
        </w:rPr>
      </w:pPr>
      <w:r w:rsidRPr="00CF1457">
        <w:rPr>
          <w:b/>
          <w:bCs/>
          <w:color w:val="000000" w:themeColor="text1"/>
        </w:rPr>
        <w:t xml:space="preserve">Erfüllung der Kompetenzen laut </w:t>
      </w:r>
      <w:r>
        <w:rPr>
          <w:b/>
          <w:bCs/>
          <w:color w:val="000000" w:themeColor="text1"/>
        </w:rPr>
        <w:t>Curriculum - Lehrhinhalte/Kompetenzen z.B. durch</w:t>
      </w:r>
    </w:p>
    <w:tbl>
      <w:tblPr>
        <w:tblStyle w:val="Tabellenraster"/>
        <w:tblW w:w="0" w:type="auto"/>
        <w:tblLook w:val="04A0" w:firstRow="1" w:lastRow="0" w:firstColumn="1" w:lastColumn="0" w:noHBand="0" w:noVBand="1"/>
      </w:tblPr>
      <w:tblGrid>
        <w:gridCol w:w="5665"/>
        <w:gridCol w:w="3395"/>
      </w:tblGrid>
      <w:tr w:rsidR="00407865" w14:paraId="4319A4DD" w14:textId="77777777" w:rsidTr="00144FAE">
        <w:tc>
          <w:tcPr>
            <w:tcW w:w="5665" w:type="dxa"/>
          </w:tcPr>
          <w:p w14:paraId="0B305572" w14:textId="77777777" w:rsidR="00407865" w:rsidRPr="009B70DB" w:rsidRDefault="00407865" w:rsidP="00144FAE">
            <w:pPr>
              <w:spacing w:after="0" w:line="240" w:lineRule="auto"/>
              <w:rPr>
                <w:b/>
                <w:bCs/>
                <w:color w:val="000000" w:themeColor="text1"/>
                <w:sz w:val="16"/>
                <w:szCs w:val="16"/>
              </w:rPr>
            </w:pPr>
            <w:r w:rsidRPr="009B70DB">
              <w:rPr>
                <w:b/>
                <w:bCs/>
                <w:color w:val="000000" w:themeColor="text1"/>
                <w:sz w:val="16"/>
                <w:szCs w:val="16"/>
              </w:rPr>
              <w:t>Leistungs</w:t>
            </w:r>
            <w:r>
              <w:rPr>
                <w:b/>
                <w:bCs/>
                <w:color w:val="000000" w:themeColor="text1"/>
                <w:sz w:val="16"/>
                <w:szCs w:val="16"/>
              </w:rPr>
              <w:t>beurteilung – Kriterien etc.</w:t>
            </w:r>
          </w:p>
        </w:tc>
        <w:tc>
          <w:tcPr>
            <w:tcW w:w="3395" w:type="dxa"/>
          </w:tcPr>
          <w:p w14:paraId="584AA7F1" w14:textId="77777777" w:rsidR="00407865" w:rsidRPr="009B70DB" w:rsidRDefault="00407865" w:rsidP="00144FAE">
            <w:pPr>
              <w:spacing w:after="0" w:line="240" w:lineRule="auto"/>
              <w:rPr>
                <w:b/>
                <w:bCs/>
                <w:color w:val="000000" w:themeColor="text1"/>
                <w:sz w:val="16"/>
                <w:szCs w:val="16"/>
              </w:rPr>
            </w:pPr>
            <w:r w:rsidRPr="009B70DB">
              <w:rPr>
                <w:b/>
                <w:bCs/>
                <w:color w:val="000000" w:themeColor="text1"/>
                <w:sz w:val="16"/>
                <w:szCs w:val="16"/>
              </w:rPr>
              <w:t>Ausmaß der Leistungszuordnung (LBV0)</w:t>
            </w:r>
          </w:p>
        </w:tc>
      </w:tr>
      <w:tr w:rsidR="00407865" w14:paraId="21CDDE3F" w14:textId="77777777" w:rsidTr="00144FAE">
        <w:tc>
          <w:tcPr>
            <w:tcW w:w="5665" w:type="dxa"/>
          </w:tcPr>
          <w:p w14:paraId="49D683BB" w14:textId="77777777" w:rsidR="00407865" w:rsidRDefault="00407865" w:rsidP="00144FAE">
            <w:pPr>
              <w:spacing w:after="0" w:line="240" w:lineRule="auto"/>
              <w:rPr>
                <w:b/>
                <w:bCs/>
                <w:color w:val="000000" w:themeColor="text1"/>
              </w:rPr>
            </w:pPr>
          </w:p>
        </w:tc>
        <w:tc>
          <w:tcPr>
            <w:tcW w:w="3395" w:type="dxa"/>
          </w:tcPr>
          <w:p w14:paraId="458887C8" w14:textId="77777777" w:rsidR="00407865" w:rsidRDefault="00407865" w:rsidP="00144FAE">
            <w:pPr>
              <w:spacing w:after="0" w:line="240" w:lineRule="auto"/>
              <w:rPr>
                <w:b/>
                <w:bCs/>
                <w:color w:val="000000" w:themeColor="text1"/>
              </w:rPr>
            </w:pPr>
          </w:p>
        </w:tc>
      </w:tr>
      <w:tr w:rsidR="00407865" w14:paraId="78E5E92E" w14:textId="77777777" w:rsidTr="00144FAE">
        <w:tc>
          <w:tcPr>
            <w:tcW w:w="5665" w:type="dxa"/>
          </w:tcPr>
          <w:p w14:paraId="71D3E183" w14:textId="77777777" w:rsidR="00407865" w:rsidRDefault="00407865" w:rsidP="00144FAE">
            <w:pPr>
              <w:spacing w:after="0" w:line="240" w:lineRule="auto"/>
              <w:rPr>
                <w:b/>
                <w:bCs/>
                <w:color w:val="000000" w:themeColor="text1"/>
              </w:rPr>
            </w:pPr>
          </w:p>
        </w:tc>
        <w:tc>
          <w:tcPr>
            <w:tcW w:w="3395" w:type="dxa"/>
          </w:tcPr>
          <w:p w14:paraId="687F5B7E" w14:textId="77777777" w:rsidR="00407865" w:rsidRDefault="00407865" w:rsidP="00144FAE">
            <w:pPr>
              <w:spacing w:after="0" w:line="240" w:lineRule="auto"/>
              <w:rPr>
                <w:b/>
                <w:bCs/>
                <w:color w:val="000000" w:themeColor="text1"/>
              </w:rPr>
            </w:pPr>
          </w:p>
        </w:tc>
      </w:tr>
      <w:tr w:rsidR="00407865" w14:paraId="56016B23" w14:textId="77777777" w:rsidTr="00144FAE">
        <w:tc>
          <w:tcPr>
            <w:tcW w:w="5665" w:type="dxa"/>
          </w:tcPr>
          <w:p w14:paraId="272F85F2" w14:textId="77777777" w:rsidR="00407865" w:rsidRDefault="00407865" w:rsidP="00144FAE">
            <w:pPr>
              <w:spacing w:after="0" w:line="240" w:lineRule="auto"/>
              <w:rPr>
                <w:b/>
                <w:bCs/>
                <w:color w:val="000000" w:themeColor="text1"/>
              </w:rPr>
            </w:pPr>
          </w:p>
        </w:tc>
        <w:tc>
          <w:tcPr>
            <w:tcW w:w="3395" w:type="dxa"/>
          </w:tcPr>
          <w:p w14:paraId="65324EAF" w14:textId="77777777" w:rsidR="00407865" w:rsidRDefault="00407865" w:rsidP="00144FAE">
            <w:pPr>
              <w:spacing w:after="0" w:line="240" w:lineRule="auto"/>
              <w:rPr>
                <w:b/>
                <w:bCs/>
                <w:color w:val="000000" w:themeColor="text1"/>
              </w:rPr>
            </w:pPr>
          </w:p>
        </w:tc>
      </w:tr>
      <w:tr w:rsidR="00407865" w14:paraId="44C84F56" w14:textId="77777777" w:rsidTr="00144FAE">
        <w:tc>
          <w:tcPr>
            <w:tcW w:w="5665" w:type="dxa"/>
          </w:tcPr>
          <w:p w14:paraId="0F77F635" w14:textId="77777777" w:rsidR="00407865" w:rsidRDefault="00407865" w:rsidP="00144FAE">
            <w:pPr>
              <w:spacing w:after="0" w:line="240" w:lineRule="auto"/>
              <w:rPr>
                <w:b/>
                <w:bCs/>
                <w:color w:val="000000" w:themeColor="text1"/>
              </w:rPr>
            </w:pPr>
          </w:p>
        </w:tc>
        <w:tc>
          <w:tcPr>
            <w:tcW w:w="3395" w:type="dxa"/>
          </w:tcPr>
          <w:p w14:paraId="082D1697" w14:textId="77777777" w:rsidR="00407865" w:rsidRDefault="00407865" w:rsidP="00144FAE">
            <w:pPr>
              <w:spacing w:after="0" w:line="240" w:lineRule="auto"/>
              <w:rPr>
                <w:b/>
                <w:bCs/>
                <w:color w:val="000000" w:themeColor="text1"/>
              </w:rPr>
            </w:pPr>
          </w:p>
        </w:tc>
      </w:tr>
      <w:tr w:rsidR="00407865" w14:paraId="028BB727" w14:textId="77777777" w:rsidTr="00144FAE">
        <w:tc>
          <w:tcPr>
            <w:tcW w:w="5665" w:type="dxa"/>
          </w:tcPr>
          <w:p w14:paraId="53985DB9" w14:textId="77777777" w:rsidR="00407865" w:rsidRDefault="00407865" w:rsidP="00144FAE">
            <w:pPr>
              <w:spacing w:after="0" w:line="240" w:lineRule="auto"/>
              <w:rPr>
                <w:b/>
                <w:bCs/>
                <w:color w:val="000000" w:themeColor="text1"/>
              </w:rPr>
            </w:pPr>
          </w:p>
        </w:tc>
        <w:tc>
          <w:tcPr>
            <w:tcW w:w="3395" w:type="dxa"/>
          </w:tcPr>
          <w:p w14:paraId="175066FD" w14:textId="77777777" w:rsidR="00407865" w:rsidRDefault="00407865" w:rsidP="00144FAE">
            <w:pPr>
              <w:spacing w:after="0" w:line="240" w:lineRule="auto"/>
              <w:rPr>
                <w:b/>
                <w:bCs/>
                <w:color w:val="000000" w:themeColor="text1"/>
              </w:rPr>
            </w:pPr>
          </w:p>
        </w:tc>
      </w:tr>
      <w:tr w:rsidR="00407865" w14:paraId="6D33335E" w14:textId="77777777" w:rsidTr="00144FAE">
        <w:tc>
          <w:tcPr>
            <w:tcW w:w="5665" w:type="dxa"/>
          </w:tcPr>
          <w:p w14:paraId="44FE1255" w14:textId="77777777" w:rsidR="00407865" w:rsidRDefault="00407865" w:rsidP="00144FAE">
            <w:pPr>
              <w:spacing w:after="0" w:line="240" w:lineRule="auto"/>
              <w:rPr>
                <w:b/>
                <w:bCs/>
                <w:color w:val="000000" w:themeColor="text1"/>
              </w:rPr>
            </w:pPr>
          </w:p>
        </w:tc>
        <w:tc>
          <w:tcPr>
            <w:tcW w:w="3395" w:type="dxa"/>
          </w:tcPr>
          <w:p w14:paraId="62122570" w14:textId="77777777" w:rsidR="00407865" w:rsidRDefault="00407865" w:rsidP="00144FAE">
            <w:pPr>
              <w:spacing w:after="0" w:line="240" w:lineRule="auto"/>
              <w:rPr>
                <w:b/>
                <w:bCs/>
                <w:color w:val="000000" w:themeColor="text1"/>
              </w:rPr>
            </w:pPr>
          </w:p>
        </w:tc>
      </w:tr>
      <w:tr w:rsidR="00407865" w14:paraId="45671B49" w14:textId="77777777" w:rsidTr="00144FAE">
        <w:tc>
          <w:tcPr>
            <w:tcW w:w="5665" w:type="dxa"/>
          </w:tcPr>
          <w:p w14:paraId="60469CC0" w14:textId="77777777" w:rsidR="00407865" w:rsidRDefault="00407865" w:rsidP="00144FAE">
            <w:pPr>
              <w:spacing w:after="0" w:line="240" w:lineRule="auto"/>
              <w:rPr>
                <w:b/>
                <w:bCs/>
                <w:color w:val="000000" w:themeColor="text1"/>
              </w:rPr>
            </w:pPr>
          </w:p>
        </w:tc>
        <w:tc>
          <w:tcPr>
            <w:tcW w:w="3395" w:type="dxa"/>
          </w:tcPr>
          <w:p w14:paraId="0FF8587B" w14:textId="77777777" w:rsidR="00407865" w:rsidRDefault="00407865" w:rsidP="00144FAE">
            <w:pPr>
              <w:spacing w:after="0" w:line="240" w:lineRule="auto"/>
              <w:rPr>
                <w:b/>
                <w:bCs/>
                <w:color w:val="000000" w:themeColor="text1"/>
              </w:rPr>
            </w:pPr>
          </w:p>
        </w:tc>
      </w:tr>
    </w:tbl>
    <w:p w14:paraId="1F8E86A1" w14:textId="77777777" w:rsidR="00407865" w:rsidRDefault="00407865" w:rsidP="00407865">
      <w:pPr>
        <w:spacing w:after="0" w:line="240" w:lineRule="auto"/>
        <w:rPr>
          <w:b/>
          <w:bCs/>
          <w:color w:val="000000" w:themeColor="text1"/>
        </w:rPr>
      </w:pPr>
    </w:p>
    <w:p w14:paraId="39CF906D" w14:textId="77777777" w:rsidR="00407865" w:rsidRPr="008164E1" w:rsidRDefault="00407865" w:rsidP="00B63D72">
      <w:pPr>
        <w:spacing w:line="240" w:lineRule="auto"/>
        <w:rPr>
          <w:b/>
          <w:bCs/>
          <w:lang w:val="de-DE"/>
        </w:rPr>
      </w:pPr>
      <w:r w:rsidRPr="008164E1">
        <w:rPr>
          <w:b/>
          <w:bCs/>
          <w:lang w:val="de-DE"/>
        </w:rPr>
        <w:t>LINK zu den Umfrageergebnissen:</w:t>
      </w:r>
    </w:p>
    <w:p w14:paraId="1A971D8B" w14:textId="3CBB735C" w:rsidR="00B63D72" w:rsidRDefault="00407865" w:rsidP="00EC5A91">
      <w:pPr>
        <w:spacing w:line="240" w:lineRule="auto"/>
        <w:rPr>
          <w:rStyle w:val="Hyperlink"/>
          <w:lang w:val="de-DE"/>
        </w:rPr>
      </w:pPr>
      <w:r>
        <w:fldChar w:fldCharType="begin"/>
      </w:r>
      <w:r>
        <w:instrText>HYPERLINK "https://forms.office.com/Pages/DesignPageV2.aspx?subpage=design&amp;FormId=y78Yk1iVE0KHhnYrI_Aef1whPrWl-iZEv2JYHDyuRsxUMTMyVEIxQUxQVlNTNjBMNzJURENYRzZDQi4u&amp;Token=c00db6c455274175b6947476eb3fce08"</w:instrText>
      </w:r>
      <w:r>
        <w:fldChar w:fldCharType="separate"/>
      </w:r>
      <w:r w:rsidRPr="00466156">
        <w:rPr>
          <w:rStyle w:val="Hyperlink"/>
          <w:lang w:val="de-DE"/>
        </w:rPr>
        <w:t>https://forms.office.com/Pages/DesignPageV2.aspx?subpage=design&amp;FormId=y78Yk1iVE0KHhnYrI_Aef1whPrWl-iZEv2JYHDyuRsxUMTMyVEIxQUxQVlNTNjBMNzJURENYRzZDQi4u&amp;Token=c00db6c455274175b6947476eb3fce08</w:t>
      </w:r>
      <w:r>
        <w:rPr>
          <w:rStyle w:val="Hyperlink"/>
          <w:lang w:val="de-DE"/>
        </w:rPr>
        <w:fldChar w:fldCharType="end"/>
      </w:r>
      <w:r w:rsidR="00B63D72">
        <w:rPr>
          <w:rStyle w:val="Hyperlink"/>
          <w:lang w:val="de-DE"/>
        </w:rPr>
        <w:br w:type="page"/>
      </w:r>
    </w:p>
    <w:p w14:paraId="32550D60" w14:textId="77777777" w:rsidR="00B63D72" w:rsidRPr="00B63D72" w:rsidRDefault="00B63D72" w:rsidP="00B63D72">
      <w:pPr>
        <w:pStyle w:val="berschrift2"/>
        <w:shd w:val="clear" w:color="auto" w:fill="C1E4F5" w:themeFill="accent1" w:themeFillTint="33"/>
        <w:spacing w:after="160" w:line="259" w:lineRule="auto"/>
        <w:rPr>
          <w:rStyle w:val="Hyperlink"/>
          <w:b/>
          <w:bCs/>
          <w:color w:val="auto"/>
          <w:lang w:val="de-DE"/>
        </w:rPr>
      </w:pPr>
      <w:bookmarkStart w:id="2" w:name="_Toc179284260"/>
      <w:r w:rsidRPr="00B63D72">
        <w:rPr>
          <w:b/>
          <w:bCs/>
          <w:lang w:val="de-DE"/>
        </w:rPr>
        <w:lastRenderedPageBreak/>
        <w:t>Arbeitsauftrag 3 – Festsetzung und Feststellung der Eingangsvoraussetzungen, das Vorwissen</w:t>
      </w:r>
      <w:bookmarkEnd w:id="2"/>
    </w:p>
    <w:p w14:paraId="03EEF857" w14:textId="77777777" w:rsidR="00B63D72" w:rsidRDefault="00B63D72" w:rsidP="00B63D72">
      <w:pPr>
        <w:pBdr>
          <w:bottom w:val="single" w:sz="4" w:space="1" w:color="auto"/>
        </w:pBdr>
        <w:spacing w:after="0" w:line="240" w:lineRule="auto"/>
        <w:rPr>
          <w:b/>
          <w:bCs/>
          <w:sz w:val="22"/>
        </w:rPr>
      </w:pPr>
    </w:p>
    <w:p w14:paraId="01B9DAA1" w14:textId="77777777" w:rsidR="00B63D72" w:rsidRPr="00335806" w:rsidRDefault="00B63D72" w:rsidP="00B63D72">
      <w:pPr>
        <w:pBdr>
          <w:bottom w:val="single" w:sz="4" w:space="1" w:color="auto"/>
        </w:pBdr>
        <w:spacing w:after="0" w:line="240" w:lineRule="auto"/>
        <w:rPr>
          <w:b/>
          <w:bCs/>
          <w:sz w:val="22"/>
        </w:rPr>
      </w:pPr>
      <w:r w:rsidRPr="00335806">
        <w:rPr>
          <w:b/>
          <w:bCs/>
          <w:sz w:val="22"/>
        </w:rPr>
        <w:t xml:space="preserve">Vor- und Zuname Studierende – </w:t>
      </w:r>
      <w:r>
        <w:rPr>
          <w:b/>
          <w:bCs/>
          <w:sz w:val="22"/>
        </w:rPr>
        <w:t>Ausarbeitung</w:t>
      </w:r>
      <w:r w:rsidRPr="00335806">
        <w:rPr>
          <w:b/>
          <w:bCs/>
          <w:sz w:val="22"/>
        </w:rPr>
        <w:t>:</w:t>
      </w:r>
      <w:r>
        <w:rPr>
          <w:b/>
          <w:bCs/>
          <w:sz w:val="22"/>
        </w:rPr>
        <w:tab/>
      </w:r>
      <w:r>
        <w:rPr>
          <w:b/>
          <w:bCs/>
          <w:sz w:val="22"/>
        </w:rPr>
        <w:tab/>
      </w:r>
      <w:r w:rsidRPr="00335806">
        <w:rPr>
          <w:b/>
          <w:bCs/>
          <w:sz w:val="22"/>
        </w:rPr>
        <w:t xml:space="preserve"> </w:t>
      </w:r>
    </w:p>
    <w:p w14:paraId="52050EBB" w14:textId="77777777" w:rsidR="00B63D72" w:rsidRPr="00335806" w:rsidRDefault="00B63D72" w:rsidP="00B63D72">
      <w:pPr>
        <w:spacing w:after="0" w:line="240" w:lineRule="auto"/>
        <w:rPr>
          <w:sz w:val="22"/>
        </w:rPr>
      </w:pPr>
    </w:p>
    <w:p w14:paraId="2712F746" w14:textId="77777777" w:rsidR="00B63D72" w:rsidRDefault="00B63D72" w:rsidP="00B63D72">
      <w:pPr>
        <w:pBdr>
          <w:bottom w:val="single" w:sz="4" w:space="1" w:color="auto"/>
        </w:pBdr>
        <w:spacing w:after="0" w:line="240" w:lineRule="auto"/>
        <w:rPr>
          <w:b/>
          <w:bCs/>
          <w:sz w:val="22"/>
        </w:rPr>
      </w:pPr>
      <w:r w:rsidRPr="00335806">
        <w:rPr>
          <w:b/>
          <w:bCs/>
          <w:sz w:val="22"/>
        </w:rPr>
        <w:t xml:space="preserve">Vor- und Zuname Studierende – Korrektur und Feedback: </w:t>
      </w:r>
      <w:r w:rsidRPr="00335806">
        <w:rPr>
          <w:b/>
          <w:bCs/>
          <w:sz w:val="22"/>
        </w:rPr>
        <w:tab/>
      </w:r>
    </w:p>
    <w:p w14:paraId="1DA51305" w14:textId="77777777" w:rsidR="00B63D72" w:rsidRPr="00335806" w:rsidRDefault="00B63D72" w:rsidP="00B63D72">
      <w:pPr>
        <w:spacing w:after="0" w:line="240" w:lineRule="auto"/>
        <w:rPr>
          <w:sz w:val="22"/>
        </w:rPr>
      </w:pPr>
    </w:p>
    <w:p w14:paraId="60D77171" w14:textId="77777777" w:rsidR="00B63D72" w:rsidRDefault="00B63D72" w:rsidP="00B63D72">
      <w:pPr>
        <w:shd w:val="clear" w:color="auto" w:fill="FFFF99"/>
        <w:spacing w:after="0" w:line="240" w:lineRule="auto"/>
        <w:rPr>
          <w:b/>
          <w:bCs/>
          <w:sz w:val="22"/>
        </w:rPr>
      </w:pPr>
      <w:r w:rsidRPr="00A30753">
        <w:rPr>
          <w:b/>
          <w:bCs/>
          <w:sz w:val="22"/>
        </w:rPr>
        <w:t>Arbei</w:t>
      </w:r>
      <w:r>
        <w:rPr>
          <w:b/>
          <w:bCs/>
          <w:sz w:val="22"/>
        </w:rPr>
        <w:t>tsanweisung 1: Lösung der Fragestellungen</w:t>
      </w:r>
    </w:p>
    <w:p w14:paraId="4427F8F5" w14:textId="77777777" w:rsidR="00B63D72" w:rsidRDefault="00B63D72" w:rsidP="00B63D72">
      <w:pPr>
        <w:spacing w:after="0" w:line="240" w:lineRule="auto"/>
        <w:rPr>
          <w:b/>
          <w:bCs/>
          <w:sz w:val="22"/>
        </w:rPr>
      </w:pPr>
      <w:r>
        <w:rPr>
          <w:b/>
          <w:bCs/>
          <w:sz w:val="22"/>
        </w:rPr>
        <w:t xml:space="preserve">Beantworten Sie die folgenden Fragen zum Themenbereich: </w:t>
      </w:r>
      <w:r w:rsidRPr="00A30753">
        <w:rPr>
          <w:b/>
          <w:bCs/>
          <w:sz w:val="22"/>
        </w:rPr>
        <w:t xml:space="preserve">Umsetzung lernergebnis- und kompetenzorientierten Lehrpläne an </w:t>
      </w:r>
      <w:r>
        <w:rPr>
          <w:b/>
          <w:bCs/>
          <w:sz w:val="22"/>
        </w:rPr>
        <w:t>BMHS und BHS:</w:t>
      </w:r>
    </w:p>
    <w:p w14:paraId="4C86A0FA" w14:textId="77777777" w:rsidR="00B63D72" w:rsidRDefault="00B63D72" w:rsidP="00B63D72">
      <w:pPr>
        <w:spacing w:after="0" w:line="240" w:lineRule="auto"/>
        <w:rPr>
          <w:b/>
          <w:bCs/>
          <w:sz w:val="22"/>
        </w:rPr>
      </w:pPr>
    </w:p>
    <w:p w14:paraId="63DA65B8" w14:textId="77777777" w:rsidR="00B63D72" w:rsidRDefault="00B63D72" w:rsidP="00B63D72">
      <w:pPr>
        <w:spacing w:after="0" w:line="240" w:lineRule="auto"/>
        <w:rPr>
          <w:sz w:val="22"/>
        </w:rPr>
      </w:pPr>
      <w:r>
        <w:rPr>
          <w:b/>
          <w:bCs/>
          <w:sz w:val="22"/>
        </w:rPr>
        <w:t xml:space="preserve">Aufgabe 1: </w:t>
      </w:r>
      <w:r w:rsidRPr="0026782A">
        <w:rPr>
          <w:sz w:val="22"/>
        </w:rPr>
        <w:t>Beschreiben Sie anhand eines Beispiels aus der Berufspraxis, was unter dem Kompetenzbegriff verstanden wird</w:t>
      </w:r>
      <w:r>
        <w:rPr>
          <w:sz w:val="22"/>
        </w:rPr>
        <w:t>. (Lösungshinweis: S 10 Leitfaden)</w:t>
      </w:r>
    </w:p>
    <w:p w14:paraId="4C7D27F3" w14:textId="77777777" w:rsidR="00B63D72" w:rsidRDefault="00B63D72" w:rsidP="00B63D72">
      <w:pPr>
        <w:spacing w:after="0" w:line="240" w:lineRule="auto"/>
        <w:rPr>
          <w:sz w:val="22"/>
        </w:rPr>
      </w:pPr>
    </w:p>
    <w:p w14:paraId="78726286" w14:textId="77777777" w:rsidR="00B63D72" w:rsidRDefault="00B63D72" w:rsidP="00B63D72">
      <w:pPr>
        <w:spacing w:after="0" w:line="240" w:lineRule="auto"/>
        <w:rPr>
          <w:sz w:val="22"/>
        </w:rPr>
      </w:pPr>
    </w:p>
    <w:p w14:paraId="573AB94C" w14:textId="77777777" w:rsidR="00B63D72" w:rsidRDefault="00B63D72" w:rsidP="00B63D72">
      <w:pPr>
        <w:spacing w:after="0" w:line="240" w:lineRule="auto"/>
        <w:rPr>
          <w:sz w:val="22"/>
        </w:rPr>
      </w:pPr>
    </w:p>
    <w:p w14:paraId="02E373F3" w14:textId="77777777" w:rsidR="00B63D72" w:rsidRDefault="00B63D72" w:rsidP="00B63D72">
      <w:pPr>
        <w:spacing w:after="0" w:line="240" w:lineRule="auto"/>
        <w:rPr>
          <w:sz w:val="22"/>
        </w:rPr>
      </w:pPr>
    </w:p>
    <w:p w14:paraId="6AE3F4DC" w14:textId="77777777" w:rsidR="00B63D72" w:rsidRDefault="00B63D72" w:rsidP="00B63D72">
      <w:pPr>
        <w:spacing w:after="0" w:line="240" w:lineRule="auto"/>
        <w:rPr>
          <w:sz w:val="22"/>
        </w:rPr>
      </w:pPr>
    </w:p>
    <w:p w14:paraId="463595FB" w14:textId="77777777" w:rsidR="00B63D72" w:rsidRDefault="00B63D72" w:rsidP="00B63D72">
      <w:pPr>
        <w:spacing w:after="0" w:line="240" w:lineRule="auto"/>
        <w:rPr>
          <w:sz w:val="22"/>
        </w:rPr>
      </w:pPr>
      <w:r w:rsidRPr="00335806">
        <w:rPr>
          <w:b/>
          <w:bCs/>
          <w:sz w:val="22"/>
        </w:rPr>
        <w:t>Aufgabe 2:</w:t>
      </w:r>
      <w:r>
        <w:rPr>
          <w:sz w:val="22"/>
        </w:rPr>
        <w:t xml:space="preserve"> Zählen Sie 3 berufliche Handlungskompetenzen auf und beschreiben Sie diese kurz anhand eines konkreten Praxisbeispiels. (Lösungshinweis: S 11 Leitfaden)</w:t>
      </w:r>
    </w:p>
    <w:p w14:paraId="10C7AAE8" w14:textId="77777777" w:rsidR="00B63D72" w:rsidRDefault="00B63D72" w:rsidP="00B63D72">
      <w:pPr>
        <w:spacing w:after="0" w:line="240" w:lineRule="auto"/>
        <w:rPr>
          <w:sz w:val="22"/>
        </w:rPr>
      </w:pPr>
    </w:p>
    <w:p w14:paraId="56F44F43" w14:textId="77777777" w:rsidR="00B63D72" w:rsidRDefault="00B63D72" w:rsidP="00B63D72">
      <w:pPr>
        <w:spacing w:after="0" w:line="240" w:lineRule="auto"/>
        <w:rPr>
          <w:sz w:val="22"/>
        </w:rPr>
      </w:pPr>
    </w:p>
    <w:p w14:paraId="75919407" w14:textId="77777777" w:rsidR="00B63D72" w:rsidRDefault="00B63D72" w:rsidP="00B63D72">
      <w:pPr>
        <w:spacing w:after="0" w:line="240" w:lineRule="auto"/>
        <w:rPr>
          <w:sz w:val="22"/>
        </w:rPr>
      </w:pPr>
    </w:p>
    <w:p w14:paraId="6CE8D6D0" w14:textId="77777777" w:rsidR="00B63D72" w:rsidRDefault="00B63D72" w:rsidP="00B63D72">
      <w:pPr>
        <w:spacing w:after="0" w:line="240" w:lineRule="auto"/>
        <w:rPr>
          <w:sz w:val="22"/>
        </w:rPr>
      </w:pPr>
    </w:p>
    <w:p w14:paraId="3B85D695" w14:textId="77777777" w:rsidR="00B63D72" w:rsidRDefault="00B63D72" w:rsidP="00B63D72">
      <w:pPr>
        <w:spacing w:after="0" w:line="240" w:lineRule="auto"/>
        <w:rPr>
          <w:sz w:val="22"/>
        </w:rPr>
      </w:pPr>
    </w:p>
    <w:p w14:paraId="1885F70F" w14:textId="77777777" w:rsidR="00B63D72" w:rsidRDefault="00B63D72" w:rsidP="00B63D72">
      <w:pPr>
        <w:spacing w:after="0" w:line="240" w:lineRule="auto"/>
        <w:rPr>
          <w:sz w:val="22"/>
        </w:rPr>
      </w:pPr>
      <w:r w:rsidRPr="00335806">
        <w:rPr>
          <w:b/>
          <w:bCs/>
          <w:sz w:val="22"/>
        </w:rPr>
        <w:t>Aufgabe 3:</w:t>
      </w:r>
      <w:r>
        <w:rPr>
          <w:sz w:val="22"/>
        </w:rPr>
        <w:t xml:space="preserve"> Erklären Sie anhand eines frei gewählten Beispiels aus dem Lehrplan der HTL, HBLA, BAFEP etc. was unter einem Kompetenzbereich verstanden wird, welche Auswirkungen hat dieser auf Ihre Unterrichtsplanung? (Lösungshinweis: S 14 Leitfaden)</w:t>
      </w:r>
    </w:p>
    <w:p w14:paraId="6663C7A0" w14:textId="77777777" w:rsidR="00B63D72" w:rsidRDefault="00B63D72" w:rsidP="00B63D72">
      <w:pPr>
        <w:spacing w:after="0" w:line="240" w:lineRule="auto"/>
        <w:rPr>
          <w:sz w:val="22"/>
        </w:rPr>
      </w:pPr>
    </w:p>
    <w:p w14:paraId="1CEE226A" w14:textId="77777777" w:rsidR="00B63D72" w:rsidRDefault="00B63D72" w:rsidP="00B63D72">
      <w:pPr>
        <w:spacing w:after="0" w:line="240" w:lineRule="auto"/>
        <w:rPr>
          <w:sz w:val="22"/>
        </w:rPr>
      </w:pPr>
    </w:p>
    <w:p w14:paraId="76AAF573" w14:textId="77777777" w:rsidR="00B63D72" w:rsidRDefault="00B63D72" w:rsidP="00B63D72">
      <w:pPr>
        <w:spacing w:after="0" w:line="240" w:lineRule="auto"/>
        <w:rPr>
          <w:sz w:val="22"/>
        </w:rPr>
      </w:pPr>
    </w:p>
    <w:p w14:paraId="17973EC8" w14:textId="77777777" w:rsidR="00B63D72" w:rsidRDefault="00B63D72" w:rsidP="00B63D72">
      <w:pPr>
        <w:spacing w:after="0" w:line="240" w:lineRule="auto"/>
        <w:rPr>
          <w:sz w:val="22"/>
        </w:rPr>
      </w:pPr>
    </w:p>
    <w:p w14:paraId="205037D4" w14:textId="77777777" w:rsidR="00B63D72" w:rsidRDefault="00B63D72" w:rsidP="00B63D72">
      <w:pPr>
        <w:spacing w:after="0" w:line="240" w:lineRule="auto"/>
        <w:rPr>
          <w:sz w:val="22"/>
        </w:rPr>
      </w:pPr>
    </w:p>
    <w:p w14:paraId="407A8A32" w14:textId="77777777" w:rsidR="00B63D72" w:rsidRDefault="00B63D72" w:rsidP="00B63D72">
      <w:pPr>
        <w:spacing w:after="0" w:line="240" w:lineRule="auto"/>
        <w:rPr>
          <w:sz w:val="22"/>
        </w:rPr>
      </w:pPr>
    </w:p>
    <w:p w14:paraId="38147343" w14:textId="77777777" w:rsidR="00B63D72" w:rsidRDefault="00B63D72" w:rsidP="00B63D72">
      <w:pPr>
        <w:spacing w:after="0" w:line="240" w:lineRule="auto"/>
        <w:rPr>
          <w:sz w:val="22"/>
        </w:rPr>
      </w:pPr>
      <w:r w:rsidRPr="00335806">
        <w:rPr>
          <w:b/>
          <w:bCs/>
          <w:sz w:val="22"/>
        </w:rPr>
        <w:t xml:space="preserve">Aufgabe </w:t>
      </w:r>
      <w:r>
        <w:rPr>
          <w:b/>
          <w:bCs/>
          <w:sz w:val="22"/>
        </w:rPr>
        <w:t>4</w:t>
      </w:r>
      <w:r w:rsidRPr="00335806">
        <w:rPr>
          <w:b/>
          <w:bCs/>
          <w:sz w:val="22"/>
        </w:rPr>
        <w:t>:</w:t>
      </w:r>
      <w:r>
        <w:rPr>
          <w:sz w:val="22"/>
        </w:rPr>
        <w:t xml:space="preserve"> Die LBVO schreibt vor, dass vor der Beurteilung die wesentlichen und die darüberhinausgehenden Bereiche zu definieren sind. Strukturieren Sie Ihren persönlichen Beurteilungsprozess aus einem Gegenstand Ihrer Wahl. (Lösungshinweis: Leitfaden S 42)</w:t>
      </w:r>
    </w:p>
    <w:p w14:paraId="039695AE" w14:textId="77777777" w:rsidR="00B63D72" w:rsidRDefault="00B63D72" w:rsidP="00B63D72">
      <w:pPr>
        <w:spacing w:after="0" w:line="240" w:lineRule="auto"/>
        <w:rPr>
          <w:sz w:val="22"/>
        </w:rPr>
      </w:pPr>
    </w:p>
    <w:p w14:paraId="42F8DA80" w14:textId="77777777" w:rsidR="00B63D72" w:rsidRDefault="00B63D72" w:rsidP="00B63D72">
      <w:pPr>
        <w:spacing w:after="0" w:line="240" w:lineRule="auto"/>
        <w:rPr>
          <w:sz w:val="22"/>
        </w:rPr>
      </w:pPr>
    </w:p>
    <w:p w14:paraId="5FE3335E" w14:textId="77777777" w:rsidR="00B63D72" w:rsidRDefault="00B63D72" w:rsidP="00B63D72">
      <w:pPr>
        <w:spacing w:after="0" w:line="240" w:lineRule="auto"/>
        <w:rPr>
          <w:sz w:val="22"/>
        </w:rPr>
      </w:pPr>
    </w:p>
    <w:p w14:paraId="2A36994E" w14:textId="77777777" w:rsidR="00B63D72" w:rsidRDefault="00B63D72" w:rsidP="00B63D72">
      <w:pPr>
        <w:spacing w:after="160" w:line="259" w:lineRule="auto"/>
        <w:jc w:val="left"/>
        <w:rPr>
          <w:sz w:val="22"/>
        </w:rPr>
      </w:pPr>
      <w:r>
        <w:rPr>
          <w:sz w:val="22"/>
        </w:rPr>
        <w:br w:type="page"/>
      </w:r>
    </w:p>
    <w:p w14:paraId="0BA41E5B" w14:textId="77777777" w:rsidR="00B63D72" w:rsidRDefault="00B63D72" w:rsidP="00B63D72">
      <w:pPr>
        <w:spacing w:after="0" w:line="240" w:lineRule="auto"/>
        <w:rPr>
          <w:sz w:val="22"/>
        </w:rPr>
      </w:pPr>
    </w:p>
    <w:p w14:paraId="322D3471" w14:textId="77777777" w:rsidR="00B63D72" w:rsidRDefault="00B63D72" w:rsidP="00B63D72">
      <w:pPr>
        <w:spacing w:after="0" w:line="240" w:lineRule="auto"/>
        <w:rPr>
          <w:sz w:val="22"/>
        </w:rPr>
      </w:pPr>
      <w:r w:rsidRPr="00335806">
        <w:rPr>
          <w:b/>
          <w:bCs/>
          <w:sz w:val="22"/>
        </w:rPr>
        <w:t xml:space="preserve">Aufgabe </w:t>
      </w:r>
      <w:r>
        <w:rPr>
          <w:b/>
          <w:bCs/>
          <w:sz w:val="22"/>
        </w:rPr>
        <w:t>5</w:t>
      </w:r>
      <w:r w:rsidRPr="00335806">
        <w:rPr>
          <w:b/>
          <w:bCs/>
          <w:sz w:val="22"/>
        </w:rPr>
        <w:t>:</w:t>
      </w:r>
      <w:r>
        <w:rPr>
          <w:sz w:val="22"/>
        </w:rPr>
        <w:t xml:space="preserve"> Das AVIVA Modell bietet Orientierung im Rahmen der Unterrichtsvorbereitung. Beschreiben Sie die einzelnen Phasen dieses Modells kurz anhand eines konkreten Beispiels aus Ihrer Unterrichtspraxis. (Lösungshinweis: S 35 Leitfaden)</w:t>
      </w:r>
    </w:p>
    <w:p w14:paraId="0B41B369" w14:textId="77777777" w:rsidR="00B63D72" w:rsidRDefault="00B63D72" w:rsidP="00B63D72">
      <w:pPr>
        <w:spacing w:after="0" w:line="240" w:lineRule="auto"/>
        <w:rPr>
          <w:sz w:val="22"/>
        </w:rPr>
      </w:pPr>
    </w:p>
    <w:tbl>
      <w:tblPr>
        <w:tblStyle w:val="Tabellenraster"/>
        <w:tblW w:w="0" w:type="auto"/>
        <w:jc w:val="center"/>
        <w:tblLook w:val="04A0" w:firstRow="1" w:lastRow="0" w:firstColumn="1" w:lastColumn="0" w:noHBand="0" w:noVBand="1"/>
      </w:tblPr>
      <w:tblGrid>
        <w:gridCol w:w="1129"/>
        <w:gridCol w:w="7931"/>
      </w:tblGrid>
      <w:tr w:rsidR="00B63D72" w:rsidRPr="00A62040" w14:paraId="2C62FDB2" w14:textId="77777777" w:rsidTr="00144FAE">
        <w:trPr>
          <w:jc w:val="center"/>
        </w:trPr>
        <w:tc>
          <w:tcPr>
            <w:tcW w:w="1129" w:type="dxa"/>
          </w:tcPr>
          <w:p w14:paraId="728C8D3F" w14:textId="77777777" w:rsidR="00B63D72" w:rsidRPr="00A62040" w:rsidRDefault="00B63D72" w:rsidP="00144FAE">
            <w:pPr>
              <w:spacing w:after="0" w:line="240" w:lineRule="auto"/>
              <w:rPr>
                <w:b/>
                <w:bCs/>
                <w:sz w:val="22"/>
              </w:rPr>
            </w:pPr>
            <w:r w:rsidRPr="00A62040">
              <w:rPr>
                <w:b/>
                <w:bCs/>
                <w:sz w:val="22"/>
              </w:rPr>
              <w:t>Phase</w:t>
            </w:r>
            <w:r>
              <w:rPr>
                <w:b/>
                <w:bCs/>
                <w:sz w:val="22"/>
              </w:rPr>
              <w:t>n</w:t>
            </w:r>
          </w:p>
        </w:tc>
        <w:tc>
          <w:tcPr>
            <w:tcW w:w="7931" w:type="dxa"/>
          </w:tcPr>
          <w:p w14:paraId="15139C61" w14:textId="77777777" w:rsidR="00B63D72" w:rsidRPr="00A62040" w:rsidRDefault="00B63D72" w:rsidP="00144FAE">
            <w:pPr>
              <w:spacing w:after="0" w:line="240" w:lineRule="auto"/>
              <w:rPr>
                <w:b/>
                <w:bCs/>
                <w:sz w:val="22"/>
              </w:rPr>
            </w:pPr>
            <w:r w:rsidRPr="00A62040">
              <w:rPr>
                <w:b/>
                <w:bCs/>
                <w:sz w:val="22"/>
              </w:rPr>
              <w:t>Beschreibung der Aktivitäten</w:t>
            </w:r>
          </w:p>
        </w:tc>
      </w:tr>
      <w:tr w:rsidR="00B63D72" w:rsidRPr="00A62040" w14:paraId="4E23CE42" w14:textId="77777777" w:rsidTr="00144FAE">
        <w:trPr>
          <w:jc w:val="center"/>
        </w:trPr>
        <w:tc>
          <w:tcPr>
            <w:tcW w:w="1129" w:type="dxa"/>
          </w:tcPr>
          <w:p w14:paraId="6CAB61F0" w14:textId="77777777" w:rsidR="00B63D72" w:rsidRPr="00A62040" w:rsidRDefault="00B63D72" w:rsidP="00144FAE">
            <w:pPr>
              <w:spacing w:after="0" w:line="240" w:lineRule="auto"/>
              <w:rPr>
                <w:b/>
                <w:bCs/>
                <w:sz w:val="44"/>
                <w:szCs w:val="44"/>
              </w:rPr>
            </w:pPr>
            <w:r w:rsidRPr="00A62040">
              <w:rPr>
                <w:b/>
                <w:bCs/>
                <w:sz w:val="44"/>
                <w:szCs w:val="44"/>
              </w:rPr>
              <w:t xml:space="preserve">A </w:t>
            </w:r>
          </w:p>
        </w:tc>
        <w:tc>
          <w:tcPr>
            <w:tcW w:w="7931" w:type="dxa"/>
          </w:tcPr>
          <w:p w14:paraId="05D930F2" w14:textId="77777777" w:rsidR="00B63D72" w:rsidRDefault="00B63D72" w:rsidP="00144FAE">
            <w:pPr>
              <w:spacing w:after="0" w:line="240" w:lineRule="auto"/>
              <w:rPr>
                <w:b/>
                <w:bCs/>
                <w:sz w:val="22"/>
              </w:rPr>
            </w:pPr>
          </w:p>
          <w:p w14:paraId="78377805" w14:textId="77777777" w:rsidR="00B63D72" w:rsidRDefault="00B63D72" w:rsidP="00144FAE">
            <w:pPr>
              <w:spacing w:after="0" w:line="240" w:lineRule="auto"/>
              <w:rPr>
                <w:b/>
                <w:bCs/>
                <w:sz w:val="22"/>
              </w:rPr>
            </w:pPr>
          </w:p>
          <w:p w14:paraId="03045C4B" w14:textId="77777777" w:rsidR="00B63D72" w:rsidRDefault="00B63D72" w:rsidP="00144FAE">
            <w:pPr>
              <w:spacing w:after="0" w:line="240" w:lineRule="auto"/>
              <w:rPr>
                <w:b/>
                <w:bCs/>
                <w:sz w:val="22"/>
              </w:rPr>
            </w:pPr>
          </w:p>
          <w:p w14:paraId="5955621E" w14:textId="77777777" w:rsidR="00B63D72" w:rsidRDefault="00B63D72" w:rsidP="00144FAE">
            <w:pPr>
              <w:spacing w:after="0" w:line="240" w:lineRule="auto"/>
              <w:rPr>
                <w:b/>
                <w:bCs/>
                <w:sz w:val="22"/>
              </w:rPr>
            </w:pPr>
          </w:p>
          <w:p w14:paraId="3BA1ED92" w14:textId="77777777" w:rsidR="00B63D72" w:rsidRPr="00A62040" w:rsidRDefault="00B63D72" w:rsidP="00144FAE">
            <w:pPr>
              <w:spacing w:after="0" w:line="240" w:lineRule="auto"/>
              <w:rPr>
                <w:b/>
                <w:bCs/>
                <w:sz w:val="22"/>
              </w:rPr>
            </w:pPr>
          </w:p>
        </w:tc>
      </w:tr>
      <w:tr w:rsidR="00B63D72" w:rsidRPr="00A62040" w14:paraId="4D2B54C8" w14:textId="77777777" w:rsidTr="00144FAE">
        <w:trPr>
          <w:jc w:val="center"/>
        </w:trPr>
        <w:tc>
          <w:tcPr>
            <w:tcW w:w="1129" w:type="dxa"/>
          </w:tcPr>
          <w:p w14:paraId="4EAC9A1C" w14:textId="77777777" w:rsidR="00B63D72" w:rsidRPr="00A62040" w:rsidRDefault="00B63D72" w:rsidP="00144FAE">
            <w:pPr>
              <w:spacing w:after="0" w:line="240" w:lineRule="auto"/>
              <w:rPr>
                <w:b/>
                <w:bCs/>
                <w:sz w:val="44"/>
                <w:szCs w:val="44"/>
              </w:rPr>
            </w:pPr>
            <w:r w:rsidRPr="00A62040">
              <w:rPr>
                <w:b/>
                <w:bCs/>
                <w:sz w:val="44"/>
                <w:szCs w:val="44"/>
              </w:rPr>
              <w:t>V</w:t>
            </w:r>
          </w:p>
        </w:tc>
        <w:tc>
          <w:tcPr>
            <w:tcW w:w="7931" w:type="dxa"/>
          </w:tcPr>
          <w:p w14:paraId="4EA0FFBC" w14:textId="77777777" w:rsidR="00B63D72" w:rsidRDefault="00B63D72" w:rsidP="00144FAE">
            <w:pPr>
              <w:spacing w:after="0" w:line="240" w:lineRule="auto"/>
              <w:rPr>
                <w:b/>
                <w:bCs/>
                <w:sz w:val="22"/>
              </w:rPr>
            </w:pPr>
          </w:p>
          <w:p w14:paraId="117FA7CA" w14:textId="77777777" w:rsidR="00B63D72" w:rsidRDefault="00B63D72" w:rsidP="00144FAE">
            <w:pPr>
              <w:spacing w:after="0" w:line="240" w:lineRule="auto"/>
              <w:rPr>
                <w:b/>
                <w:bCs/>
                <w:sz w:val="22"/>
              </w:rPr>
            </w:pPr>
          </w:p>
          <w:p w14:paraId="6954B7B6" w14:textId="77777777" w:rsidR="00B63D72" w:rsidRDefault="00B63D72" w:rsidP="00144FAE">
            <w:pPr>
              <w:spacing w:after="0" w:line="240" w:lineRule="auto"/>
              <w:rPr>
                <w:b/>
                <w:bCs/>
                <w:sz w:val="22"/>
              </w:rPr>
            </w:pPr>
          </w:p>
          <w:p w14:paraId="7218BE52" w14:textId="77777777" w:rsidR="00B63D72" w:rsidRDefault="00B63D72" w:rsidP="00144FAE">
            <w:pPr>
              <w:spacing w:after="0" w:line="240" w:lineRule="auto"/>
              <w:rPr>
                <w:b/>
                <w:bCs/>
                <w:sz w:val="22"/>
              </w:rPr>
            </w:pPr>
          </w:p>
          <w:p w14:paraId="3A4A3DA2" w14:textId="77777777" w:rsidR="00B63D72" w:rsidRPr="00A62040" w:rsidRDefault="00B63D72" w:rsidP="00144FAE">
            <w:pPr>
              <w:spacing w:after="0" w:line="240" w:lineRule="auto"/>
              <w:rPr>
                <w:b/>
                <w:bCs/>
                <w:sz w:val="22"/>
              </w:rPr>
            </w:pPr>
          </w:p>
        </w:tc>
      </w:tr>
      <w:tr w:rsidR="00B63D72" w:rsidRPr="00A62040" w14:paraId="20CAD09F" w14:textId="77777777" w:rsidTr="00144FAE">
        <w:trPr>
          <w:jc w:val="center"/>
        </w:trPr>
        <w:tc>
          <w:tcPr>
            <w:tcW w:w="1129" w:type="dxa"/>
          </w:tcPr>
          <w:p w14:paraId="126049D6" w14:textId="77777777" w:rsidR="00B63D72" w:rsidRPr="00A62040" w:rsidRDefault="00B63D72" w:rsidP="00144FAE">
            <w:pPr>
              <w:spacing w:after="0" w:line="240" w:lineRule="auto"/>
              <w:rPr>
                <w:b/>
                <w:bCs/>
                <w:sz w:val="44"/>
                <w:szCs w:val="44"/>
              </w:rPr>
            </w:pPr>
            <w:r w:rsidRPr="00A62040">
              <w:rPr>
                <w:b/>
                <w:bCs/>
                <w:sz w:val="44"/>
                <w:szCs w:val="44"/>
              </w:rPr>
              <w:t>I</w:t>
            </w:r>
          </w:p>
        </w:tc>
        <w:tc>
          <w:tcPr>
            <w:tcW w:w="7931" w:type="dxa"/>
          </w:tcPr>
          <w:p w14:paraId="12FD4DAB" w14:textId="77777777" w:rsidR="00B63D72" w:rsidRDefault="00B63D72" w:rsidP="00144FAE">
            <w:pPr>
              <w:spacing w:after="0" w:line="240" w:lineRule="auto"/>
              <w:rPr>
                <w:b/>
                <w:bCs/>
                <w:sz w:val="22"/>
              </w:rPr>
            </w:pPr>
          </w:p>
          <w:p w14:paraId="1A995212" w14:textId="77777777" w:rsidR="00B63D72" w:rsidRDefault="00B63D72" w:rsidP="00144FAE">
            <w:pPr>
              <w:spacing w:after="0" w:line="240" w:lineRule="auto"/>
              <w:rPr>
                <w:b/>
                <w:bCs/>
                <w:sz w:val="22"/>
              </w:rPr>
            </w:pPr>
          </w:p>
          <w:p w14:paraId="06EE31D1" w14:textId="77777777" w:rsidR="00B63D72" w:rsidRDefault="00B63D72" w:rsidP="00144FAE">
            <w:pPr>
              <w:spacing w:after="0" w:line="240" w:lineRule="auto"/>
              <w:rPr>
                <w:b/>
                <w:bCs/>
                <w:sz w:val="22"/>
              </w:rPr>
            </w:pPr>
          </w:p>
          <w:p w14:paraId="7AF9D805" w14:textId="77777777" w:rsidR="00B63D72" w:rsidRDefault="00B63D72" w:rsidP="00144FAE">
            <w:pPr>
              <w:spacing w:after="0" w:line="240" w:lineRule="auto"/>
              <w:rPr>
                <w:b/>
                <w:bCs/>
                <w:sz w:val="22"/>
              </w:rPr>
            </w:pPr>
          </w:p>
          <w:p w14:paraId="5DE12164" w14:textId="77777777" w:rsidR="00B63D72" w:rsidRPr="00A62040" w:rsidRDefault="00B63D72" w:rsidP="00144FAE">
            <w:pPr>
              <w:spacing w:after="0" w:line="240" w:lineRule="auto"/>
              <w:rPr>
                <w:b/>
                <w:bCs/>
                <w:sz w:val="22"/>
              </w:rPr>
            </w:pPr>
          </w:p>
        </w:tc>
      </w:tr>
      <w:tr w:rsidR="00B63D72" w:rsidRPr="00A62040" w14:paraId="2228CD8D" w14:textId="77777777" w:rsidTr="00144FAE">
        <w:trPr>
          <w:jc w:val="center"/>
        </w:trPr>
        <w:tc>
          <w:tcPr>
            <w:tcW w:w="1129" w:type="dxa"/>
          </w:tcPr>
          <w:p w14:paraId="1FB22EB1" w14:textId="77777777" w:rsidR="00B63D72" w:rsidRPr="00A62040" w:rsidRDefault="00B63D72" w:rsidP="00144FAE">
            <w:pPr>
              <w:spacing w:after="0" w:line="240" w:lineRule="auto"/>
              <w:rPr>
                <w:b/>
                <w:bCs/>
                <w:sz w:val="44"/>
                <w:szCs w:val="44"/>
              </w:rPr>
            </w:pPr>
            <w:r w:rsidRPr="00A62040">
              <w:rPr>
                <w:b/>
                <w:bCs/>
                <w:sz w:val="44"/>
                <w:szCs w:val="44"/>
              </w:rPr>
              <w:t>V</w:t>
            </w:r>
          </w:p>
        </w:tc>
        <w:tc>
          <w:tcPr>
            <w:tcW w:w="7931" w:type="dxa"/>
          </w:tcPr>
          <w:p w14:paraId="11B6085B" w14:textId="77777777" w:rsidR="00B63D72" w:rsidRDefault="00B63D72" w:rsidP="00144FAE">
            <w:pPr>
              <w:spacing w:after="0" w:line="240" w:lineRule="auto"/>
              <w:rPr>
                <w:b/>
                <w:bCs/>
                <w:sz w:val="22"/>
              </w:rPr>
            </w:pPr>
          </w:p>
          <w:p w14:paraId="0F6B4C8D" w14:textId="77777777" w:rsidR="00B63D72" w:rsidRDefault="00B63D72" w:rsidP="00144FAE">
            <w:pPr>
              <w:spacing w:after="0" w:line="240" w:lineRule="auto"/>
              <w:rPr>
                <w:b/>
                <w:bCs/>
                <w:sz w:val="22"/>
              </w:rPr>
            </w:pPr>
          </w:p>
          <w:p w14:paraId="22646742" w14:textId="77777777" w:rsidR="00B63D72" w:rsidRDefault="00B63D72" w:rsidP="00144FAE">
            <w:pPr>
              <w:spacing w:after="0" w:line="240" w:lineRule="auto"/>
              <w:rPr>
                <w:b/>
                <w:bCs/>
                <w:sz w:val="22"/>
              </w:rPr>
            </w:pPr>
          </w:p>
          <w:p w14:paraId="00DA2500" w14:textId="77777777" w:rsidR="00B63D72" w:rsidRDefault="00B63D72" w:rsidP="00144FAE">
            <w:pPr>
              <w:spacing w:after="0" w:line="240" w:lineRule="auto"/>
              <w:rPr>
                <w:b/>
                <w:bCs/>
                <w:sz w:val="22"/>
              </w:rPr>
            </w:pPr>
          </w:p>
          <w:p w14:paraId="4BCA1231" w14:textId="77777777" w:rsidR="00B63D72" w:rsidRPr="00A62040" w:rsidRDefault="00B63D72" w:rsidP="00144FAE">
            <w:pPr>
              <w:spacing w:after="0" w:line="240" w:lineRule="auto"/>
              <w:rPr>
                <w:b/>
                <w:bCs/>
                <w:sz w:val="22"/>
              </w:rPr>
            </w:pPr>
          </w:p>
        </w:tc>
      </w:tr>
      <w:tr w:rsidR="00B63D72" w:rsidRPr="00A62040" w14:paraId="7B18097A" w14:textId="77777777" w:rsidTr="00144FAE">
        <w:trPr>
          <w:jc w:val="center"/>
        </w:trPr>
        <w:tc>
          <w:tcPr>
            <w:tcW w:w="1129" w:type="dxa"/>
          </w:tcPr>
          <w:p w14:paraId="126260CF" w14:textId="77777777" w:rsidR="00B63D72" w:rsidRPr="00A62040" w:rsidRDefault="00B63D72" w:rsidP="00144FAE">
            <w:pPr>
              <w:spacing w:after="0" w:line="240" w:lineRule="auto"/>
              <w:rPr>
                <w:b/>
                <w:bCs/>
                <w:sz w:val="44"/>
                <w:szCs w:val="44"/>
              </w:rPr>
            </w:pPr>
            <w:r w:rsidRPr="00A62040">
              <w:rPr>
                <w:b/>
                <w:bCs/>
                <w:sz w:val="44"/>
                <w:szCs w:val="44"/>
              </w:rPr>
              <w:t>A</w:t>
            </w:r>
          </w:p>
        </w:tc>
        <w:tc>
          <w:tcPr>
            <w:tcW w:w="7931" w:type="dxa"/>
          </w:tcPr>
          <w:p w14:paraId="63289CB8" w14:textId="77777777" w:rsidR="00B63D72" w:rsidRDefault="00B63D72" w:rsidP="00144FAE">
            <w:pPr>
              <w:spacing w:after="0" w:line="240" w:lineRule="auto"/>
              <w:rPr>
                <w:b/>
                <w:bCs/>
                <w:sz w:val="22"/>
              </w:rPr>
            </w:pPr>
          </w:p>
          <w:p w14:paraId="28112F8A" w14:textId="77777777" w:rsidR="00B63D72" w:rsidRDefault="00B63D72" w:rsidP="00144FAE">
            <w:pPr>
              <w:spacing w:after="0" w:line="240" w:lineRule="auto"/>
              <w:rPr>
                <w:b/>
                <w:bCs/>
                <w:sz w:val="22"/>
              </w:rPr>
            </w:pPr>
          </w:p>
          <w:p w14:paraId="36597BCD" w14:textId="77777777" w:rsidR="00B63D72" w:rsidRDefault="00B63D72" w:rsidP="00144FAE">
            <w:pPr>
              <w:spacing w:after="0" w:line="240" w:lineRule="auto"/>
              <w:rPr>
                <w:b/>
                <w:bCs/>
                <w:sz w:val="22"/>
              </w:rPr>
            </w:pPr>
          </w:p>
          <w:p w14:paraId="21EF49EE" w14:textId="77777777" w:rsidR="00B63D72" w:rsidRDefault="00B63D72" w:rsidP="00144FAE">
            <w:pPr>
              <w:spacing w:after="0" w:line="240" w:lineRule="auto"/>
              <w:rPr>
                <w:b/>
                <w:bCs/>
                <w:sz w:val="22"/>
              </w:rPr>
            </w:pPr>
          </w:p>
          <w:p w14:paraId="73F3FCDC" w14:textId="77777777" w:rsidR="00B63D72" w:rsidRDefault="00B63D72" w:rsidP="00144FAE">
            <w:pPr>
              <w:spacing w:after="0" w:line="240" w:lineRule="auto"/>
              <w:rPr>
                <w:b/>
                <w:bCs/>
                <w:sz w:val="22"/>
              </w:rPr>
            </w:pPr>
          </w:p>
          <w:p w14:paraId="7238761C" w14:textId="77777777" w:rsidR="00B63D72" w:rsidRPr="00A62040" w:rsidRDefault="00B63D72" w:rsidP="00144FAE">
            <w:pPr>
              <w:spacing w:after="0" w:line="240" w:lineRule="auto"/>
              <w:rPr>
                <w:b/>
                <w:bCs/>
                <w:sz w:val="22"/>
              </w:rPr>
            </w:pPr>
          </w:p>
        </w:tc>
      </w:tr>
    </w:tbl>
    <w:p w14:paraId="64309085" w14:textId="77777777" w:rsidR="00B63D72" w:rsidRDefault="00B63D72" w:rsidP="00B63D72">
      <w:pPr>
        <w:spacing w:after="0" w:line="240" w:lineRule="auto"/>
        <w:rPr>
          <w:sz w:val="22"/>
        </w:rPr>
      </w:pPr>
    </w:p>
    <w:p w14:paraId="36251A41" w14:textId="77777777" w:rsidR="00B63D72" w:rsidRDefault="00B63D72" w:rsidP="00B63D72">
      <w:pPr>
        <w:spacing w:after="0" w:line="240" w:lineRule="auto"/>
        <w:rPr>
          <w:sz w:val="22"/>
        </w:rPr>
      </w:pPr>
    </w:p>
    <w:p w14:paraId="486D0495" w14:textId="77777777" w:rsidR="00B63D72" w:rsidRPr="00415A56" w:rsidRDefault="00B63D72" w:rsidP="00B63D72">
      <w:pPr>
        <w:shd w:val="clear" w:color="auto" w:fill="FFFF99"/>
        <w:spacing w:after="0" w:line="240" w:lineRule="auto"/>
        <w:rPr>
          <w:b/>
          <w:bCs/>
          <w:sz w:val="22"/>
        </w:rPr>
      </w:pPr>
      <w:r w:rsidRPr="00415A56">
        <w:rPr>
          <w:b/>
          <w:bCs/>
          <w:sz w:val="22"/>
        </w:rPr>
        <w:t>Arbeitsanweisung</w:t>
      </w:r>
      <w:r>
        <w:rPr>
          <w:b/>
          <w:bCs/>
          <w:sz w:val="22"/>
        </w:rPr>
        <w:t xml:space="preserve"> 2</w:t>
      </w:r>
      <w:r w:rsidRPr="00415A56">
        <w:rPr>
          <w:b/>
          <w:bCs/>
          <w:sz w:val="22"/>
        </w:rPr>
        <w:t xml:space="preserve">: </w:t>
      </w:r>
      <w:r>
        <w:rPr>
          <w:b/>
          <w:bCs/>
          <w:sz w:val="22"/>
        </w:rPr>
        <w:t>Korrektur der Lösungen und Feedback</w:t>
      </w:r>
    </w:p>
    <w:p w14:paraId="1955A139" w14:textId="77777777" w:rsidR="00B63D72" w:rsidRPr="00415A56" w:rsidRDefault="00B63D72" w:rsidP="00B63D72">
      <w:pPr>
        <w:pStyle w:val="Listenabsatz"/>
        <w:numPr>
          <w:ilvl w:val="0"/>
          <w:numId w:val="3"/>
        </w:numPr>
        <w:spacing w:after="0" w:line="240" w:lineRule="auto"/>
        <w:contextualSpacing w:val="0"/>
        <w:rPr>
          <w:sz w:val="22"/>
        </w:rPr>
      </w:pPr>
      <w:r w:rsidRPr="00415A56">
        <w:rPr>
          <w:sz w:val="22"/>
        </w:rPr>
        <w:t>Nachdem Sie die Aufgabenstellungen gelöst haben, tauschen Sie die Ausarbeitungen mit Ihrem Banknachbar</w:t>
      </w:r>
      <w:r>
        <w:rPr>
          <w:sz w:val="22"/>
        </w:rPr>
        <w:t>n.</w:t>
      </w:r>
    </w:p>
    <w:p w14:paraId="0516BA10" w14:textId="77777777" w:rsidR="00B63D72" w:rsidRPr="00415A56" w:rsidRDefault="00B63D72" w:rsidP="00B63D72">
      <w:pPr>
        <w:pStyle w:val="Listenabsatz"/>
        <w:numPr>
          <w:ilvl w:val="0"/>
          <w:numId w:val="3"/>
        </w:numPr>
        <w:spacing w:after="0" w:line="240" w:lineRule="auto"/>
        <w:contextualSpacing w:val="0"/>
        <w:rPr>
          <w:sz w:val="22"/>
        </w:rPr>
      </w:pPr>
      <w:r w:rsidRPr="00415A56">
        <w:rPr>
          <w:sz w:val="22"/>
        </w:rPr>
        <w:t>Öffnen Sie den Leitfaden - Umsetzung der lernergebnis- und kompetenzorientierten Lehrpläne an Berufsschulen – und ergänzen bzw. korrigieren Sie schriftlich die Lösungen Ihres Banknachbarn.</w:t>
      </w:r>
    </w:p>
    <w:p w14:paraId="53ECADAF" w14:textId="77777777" w:rsidR="00B63D72" w:rsidRDefault="00B63D72" w:rsidP="00B63D72">
      <w:pPr>
        <w:pStyle w:val="Listenabsatz"/>
        <w:numPr>
          <w:ilvl w:val="0"/>
          <w:numId w:val="3"/>
        </w:numPr>
        <w:spacing w:after="0" w:line="240" w:lineRule="auto"/>
        <w:contextualSpacing w:val="0"/>
        <w:rPr>
          <w:sz w:val="22"/>
        </w:rPr>
      </w:pPr>
      <w:r w:rsidRPr="00415A56">
        <w:rPr>
          <w:sz w:val="22"/>
        </w:rPr>
        <w:t>Anschließend geben Sie Ihrem Banknachbarn ein Feedback zu Ihren Ergänzungen bzw. Korrekturen.</w:t>
      </w:r>
    </w:p>
    <w:p w14:paraId="39D0036B" w14:textId="77777777" w:rsidR="00B63D72" w:rsidRPr="00415A56" w:rsidRDefault="00B63D72" w:rsidP="00B63D72">
      <w:pPr>
        <w:pStyle w:val="Listenabsatz"/>
        <w:numPr>
          <w:ilvl w:val="0"/>
          <w:numId w:val="3"/>
        </w:numPr>
        <w:spacing w:after="0" w:line="240" w:lineRule="auto"/>
        <w:contextualSpacing w:val="0"/>
        <w:rPr>
          <w:sz w:val="22"/>
        </w:rPr>
      </w:pPr>
      <w:r>
        <w:rPr>
          <w:sz w:val="22"/>
        </w:rPr>
        <w:t>Geben Sie das Dokument an die Vortragende ab und achten Sie darauf, dass Ihre Namen am Dokument erfasst sind.</w:t>
      </w:r>
    </w:p>
    <w:p w14:paraId="7C1FE879" w14:textId="77777777" w:rsidR="00B63D72" w:rsidRPr="00415A56" w:rsidRDefault="00B63D72" w:rsidP="00B63D72">
      <w:pPr>
        <w:spacing w:after="0" w:line="240" w:lineRule="auto"/>
        <w:rPr>
          <w:sz w:val="22"/>
        </w:rPr>
      </w:pPr>
    </w:p>
    <w:p w14:paraId="6F266A88" w14:textId="77777777" w:rsidR="00B63D72" w:rsidRPr="00415A56" w:rsidRDefault="00B63D72" w:rsidP="00B63D72">
      <w:pPr>
        <w:spacing w:after="0" w:line="240" w:lineRule="auto"/>
        <w:rPr>
          <w:sz w:val="22"/>
        </w:rPr>
      </w:pPr>
    </w:p>
    <w:p w14:paraId="2FD1D7EC" w14:textId="77777777" w:rsidR="00B63D72" w:rsidRPr="00415A56" w:rsidRDefault="00B63D72" w:rsidP="00B63D72">
      <w:pPr>
        <w:spacing w:after="0" w:line="240" w:lineRule="auto"/>
        <w:rPr>
          <w:sz w:val="22"/>
        </w:rPr>
      </w:pPr>
    </w:p>
    <w:p w14:paraId="20553D99" w14:textId="77777777" w:rsidR="00B63D72" w:rsidRPr="00415A56" w:rsidRDefault="00B63D72" w:rsidP="00B63D72">
      <w:pPr>
        <w:spacing w:after="0" w:line="240" w:lineRule="auto"/>
        <w:rPr>
          <w:sz w:val="22"/>
        </w:rPr>
      </w:pPr>
    </w:p>
    <w:p w14:paraId="663338C5" w14:textId="4C4D198D" w:rsidR="00DB106D" w:rsidRDefault="00DB106D">
      <w:pPr>
        <w:spacing w:after="160" w:line="259" w:lineRule="auto"/>
        <w:jc w:val="left"/>
        <w:rPr>
          <w:lang w:val="de-DE"/>
        </w:rPr>
      </w:pPr>
      <w:r>
        <w:rPr>
          <w:lang w:val="de-DE"/>
        </w:rPr>
        <w:br w:type="page"/>
      </w:r>
    </w:p>
    <w:p w14:paraId="6C2539FD" w14:textId="77777777" w:rsidR="00DB106D" w:rsidRPr="00DB106D" w:rsidRDefault="00DB106D" w:rsidP="00DB106D">
      <w:pPr>
        <w:pStyle w:val="berschrift2"/>
        <w:shd w:val="clear" w:color="auto" w:fill="C1E4F5" w:themeFill="accent1" w:themeFillTint="33"/>
        <w:spacing w:after="160" w:line="259" w:lineRule="auto"/>
        <w:rPr>
          <w:rStyle w:val="Hyperlink"/>
          <w:b/>
          <w:bCs/>
          <w:color w:val="auto"/>
          <w:lang w:val="de-DE"/>
        </w:rPr>
      </w:pPr>
      <w:bookmarkStart w:id="3" w:name="_Toc179284265"/>
      <w:r w:rsidRPr="00DB106D">
        <w:rPr>
          <w:b/>
          <w:bCs/>
          <w:lang w:val="de-DE"/>
        </w:rPr>
        <w:lastRenderedPageBreak/>
        <w:t>Arbeitsauftrag 4 – Unterrichtsplanung zum Themenbereich: Handynutzung</w:t>
      </w:r>
      <w:bookmarkEnd w:id="3"/>
    </w:p>
    <w:p w14:paraId="6B2E8EB3" w14:textId="77777777" w:rsidR="00DB106D" w:rsidRDefault="00DB106D" w:rsidP="00DB106D">
      <w:pPr>
        <w:pStyle w:val="berschrift3"/>
        <w:rPr>
          <w:lang w:val="de-DE"/>
        </w:rPr>
      </w:pPr>
      <w:bookmarkStart w:id="4" w:name="_Toc179284266"/>
      <w:r>
        <w:rPr>
          <w:lang w:val="de-DE"/>
        </w:rPr>
        <w:t>Ausgangssituation für das Fallbeispiel – „Handynutzungsvertrag“</w:t>
      </w:r>
      <w:bookmarkEnd w:id="4"/>
    </w:p>
    <w:p w14:paraId="74256987" w14:textId="77777777" w:rsidR="00DB106D" w:rsidRPr="008902E8"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b/>
          <w:bCs/>
          <w:sz w:val="36"/>
          <w:szCs w:val="36"/>
        </w:rPr>
      </w:pPr>
      <w:r w:rsidRPr="008902E8">
        <w:rPr>
          <w:b/>
          <w:bCs/>
          <w:sz w:val="36"/>
          <w:szCs w:val="36"/>
        </w:rPr>
        <w:t>Ausgangsituation</w:t>
      </w:r>
    </w:p>
    <w:p w14:paraId="5A4E4DA9" w14:textId="77777777" w:rsidR="00DB106D"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sz w:val="22"/>
        </w:rPr>
      </w:pPr>
      <w:r w:rsidRPr="00AE6ED1">
        <w:rPr>
          <w:sz w:val="22"/>
        </w:rPr>
        <w:t xml:space="preserve">Sie sind seit 2 Tagen </w:t>
      </w:r>
      <w:r>
        <w:rPr>
          <w:sz w:val="22"/>
        </w:rPr>
        <w:t>in einer Hütte im Lesachtal mit der 1 A. Diese Klasse besuchen Schüler*innen im Alter von 15 bis 17 Jahren. Sie sind der Klassenvorstand dieser Klasse und haben zur Unterstützung zwei Begleitlehrer mit. Der Grund des Aufenthalts ist eine „Kennenlernwoche in den Bergen“ mit dem Ziel die sozialen Beziehungen in den Gruppen und die Kommunikation zwischen Lehrende und Lernenden aufzubauen.</w:t>
      </w:r>
    </w:p>
    <w:p w14:paraId="090642B6" w14:textId="77777777" w:rsidR="00DB106D"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sz w:val="22"/>
        </w:rPr>
      </w:pPr>
    </w:p>
    <w:p w14:paraId="5039EC53" w14:textId="77777777" w:rsidR="00DB106D"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sz w:val="22"/>
        </w:rPr>
      </w:pPr>
      <w:r>
        <w:rPr>
          <w:sz w:val="22"/>
        </w:rPr>
        <w:t>Seit gestern sind Sie mit Ihrer Gruppe von jeglicher Stromversorgung abgeschnitten. Auf Grund starker Regenfälle und Murenabgänge stellen Sie sich auf einen längeren Aufenthalt ohne Energieversorgung ein. Essensvorräte sind genügend vorhanden, sie blicken zuversichtlich den kommenden Tagen entgegen und freuen sich auf eine handyfreie Zeit mit Ihrem Team!</w:t>
      </w:r>
    </w:p>
    <w:p w14:paraId="592C0C6F" w14:textId="77777777" w:rsidR="00DB106D"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sz w:val="22"/>
        </w:rPr>
      </w:pPr>
    </w:p>
    <w:p w14:paraId="09E5E7D4" w14:textId="77777777" w:rsidR="00DB106D" w:rsidRPr="00F237AF" w:rsidRDefault="00DB106D" w:rsidP="007F42D6">
      <w:pPr>
        <w:pBdr>
          <w:top w:val="single" w:sz="4" w:space="1" w:color="auto"/>
          <w:left w:val="single" w:sz="4" w:space="4" w:color="auto"/>
          <w:bottom w:val="single" w:sz="4" w:space="1" w:color="auto"/>
          <w:right w:val="single" w:sz="4" w:space="4" w:color="auto"/>
        </w:pBdr>
        <w:shd w:val="clear" w:color="auto" w:fill="C1E4F5" w:themeFill="accent1" w:themeFillTint="33"/>
        <w:spacing w:after="0" w:line="240" w:lineRule="auto"/>
        <w:rPr>
          <w:b/>
          <w:bCs/>
          <w:sz w:val="22"/>
        </w:rPr>
      </w:pPr>
      <w:r>
        <w:rPr>
          <w:sz w:val="22"/>
        </w:rPr>
        <w:t xml:space="preserve">Nach wenigen Stunden wird die Gruppe der Jugendlichen bereits unruhig, da die Handys nicht mehr funktionieren. Daraufhin beschießen Sie mit Ihrer Begleitung diese Situation besonders zu nutzen und das Thema private und schulische Nutzung des Handys zu thematisieren, </w:t>
      </w:r>
      <w:r w:rsidRPr="00F237AF">
        <w:rPr>
          <w:b/>
          <w:bCs/>
          <w:sz w:val="22"/>
        </w:rPr>
        <w:t xml:space="preserve">als Ziel dieser Aktion schwebt Ihnen ein gemeinsam gestalteter „Handynutzvertrag“ vor, der nach </w:t>
      </w:r>
      <w:r>
        <w:rPr>
          <w:b/>
          <w:bCs/>
          <w:sz w:val="22"/>
        </w:rPr>
        <w:t xml:space="preserve">Ihrer </w:t>
      </w:r>
      <w:r w:rsidRPr="00F237AF">
        <w:rPr>
          <w:b/>
          <w:bCs/>
          <w:sz w:val="22"/>
        </w:rPr>
        <w:t xml:space="preserve">Rückkehr </w:t>
      </w:r>
      <w:r>
        <w:rPr>
          <w:b/>
          <w:bCs/>
          <w:sz w:val="22"/>
        </w:rPr>
        <w:t xml:space="preserve">aus den Bergen </w:t>
      </w:r>
      <w:r w:rsidRPr="00F237AF">
        <w:rPr>
          <w:b/>
          <w:bCs/>
          <w:sz w:val="22"/>
        </w:rPr>
        <w:t>tatsächlich im Unterricht zum Einsatz kommt.</w:t>
      </w:r>
    </w:p>
    <w:p w14:paraId="53FB59E6" w14:textId="77777777" w:rsidR="00DB106D" w:rsidRDefault="00DB106D" w:rsidP="00DB106D">
      <w:pPr>
        <w:spacing w:after="0" w:line="240" w:lineRule="auto"/>
        <w:rPr>
          <w:sz w:val="22"/>
        </w:rPr>
      </w:pPr>
    </w:p>
    <w:p w14:paraId="6CB4BAFF" w14:textId="77777777" w:rsidR="00DB106D" w:rsidRPr="00E71DA7" w:rsidRDefault="00DB106D" w:rsidP="00DB106D">
      <w:pPr>
        <w:spacing w:after="0" w:line="240" w:lineRule="auto"/>
        <w:rPr>
          <w:b/>
          <w:bCs/>
          <w:sz w:val="22"/>
        </w:rPr>
      </w:pPr>
      <w:r w:rsidRPr="00E71DA7">
        <w:rPr>
          <w:b/>
          <w:bCs/>
          <w:sz w:val="22"/>
        </w:rPr>
        <w:t>Folgende Unterlagen</w:t>
      </w:r>
      <w:r>
        <w:rPr>
          <w:b/>
          <w:bCs/>
          <w:sz w:val="22"/>
        </w:rPr>
        <w:t xml:space="preserve"> finden Sie in der Hütte, wobei das Plakat an einer Türe befestigt, ist:</w:t>
      </w:r>
    </w:p>
    <w:p w14:paraId="6C76BECC" w14:textId="77777777" w:rsidR="00DB106D" w:rsidRPr="00E71DA7" w:rsidRDefault="00DB106D" w:rsidP="00DB106D">
      <w:pPr>
        <w:pStyle w:val="Listenabsatz"/>
        <w:numPr>
          <w:ilvl w:val="0"/>
          <w:numId w:val="4"/>
        </w:numPr>
        <w:spacing w:after="0" w:line="240" w:lineRule="auto"/>
        <w:contextualSpacing w:val="0"/>
        <w:rPr>
          <w:sz w:val="22"/>
        </w:rPr>
      </w:pPr>
      <w:r w:rsidRPr="00E71DA7">
        <w:rPr>
          <w:sz w:val="22"/>
        </w:rPr>
        <w:t>Presseartikel aus der Presse vom 17. Juni 2024 – „Machen Smartphones unsere Kinder kaputt?“</w:t>
      </w:r>
      <w:r>
        <w:rPr>
          <w:sz w:val="22"/>
        </w:rPr>
        <w:t xml:space="preserve"> von Karl </w:t>
      </w:r>
      <w:proofErr w:type="spellStart"/>
      <w:r>
        <w:rPr>
          <w:sz w:val="22"/>
        </w:rPr>
        <w:t>Gaulhofer</w:t>
      </w:r>
      <w:proofErr w:type="spellEnd"/>
    </w:p>
    <w:p w14:paraId="2282832F" w14:textId="77777777" w:rsidR="00DB106D" w:rsidRPr="00E71DA7" w:rsidRDefault="00DB106D" w:rsidP="00DB106D">
      <w:pPr>
        <w:pStyle w:val="Listenabsatz"/>
        <w:numPr>
          <w:ilvl w:val="0"/>
          <w:numId w:val="4"/>
        </w:numPr>
        <w:spacing w:after="0" w:line="240" w:lineRule="auto"/>
        <w:contextualSpacing w:val="0"/>
        <w:rPr>
          <w:sz w:val="22"/>
        </w:rPr>
      </w:pPr>
      <w:r w:rsidRPr="00E71DA7">
        <w:rPr>
          <w:sz w:val="22"/>
        </w:rPr>
        <w:t>WHO legt Zahlen vor: Immer mehr Jugendliche abhängig vom Handy</w:t>
      </w:r>
      <w:r>
        <w:rPr>
          <w:sz w:val="22"/>
        </w:rPr>
        <w:t xml:space="preserve"> vom 25.09.2024</w:t>
      </w:r>
    </w:p>
    <w:p w14:paraId="03EF6B48" w14:textId="77777777" w:rsidR="00DB106D" w:rsidRPr="009714E2" w:rsidRDefault="00DB106D" w:rsidP="00DB106D">
      <w:pPr>
        <w:pStyle w:val="Listenabsatz"/>
        <w:numPr>
          <w:ilvl w:val="0"/>
          <w:numId w:val="4"/>
        </w:numPr>
        <w:spacing w:after="0" w:line="240" w:lineRule="auto"/>
        <w:contextualSpacing w:val="0"/>
        <w:rPr>
          <w:sz w:val="22"/>
        </w:rPr>
      </w:pPr>
      <w:r w:rsidRPr="009714E2">
        <w:rPr>
          <w:sz w:val="22"/>
        </w:rPr>
        <w:t>Ärztekammer fordert Schutz vor Mobilfunkstrahlung</w:t>
      </w:r>
      <w:r>
        <w:rPr>
          <w:sz w:val="22"/>
        </w:rPr>
        <w:t xml:space="preserve"> vom 4.12.2017</w:t>
      </w:r>
    </w:p>
    <w:p w14:paraId="12F36E65" w14:textId="77777777" w:rsidR="00DB106D" w:rsidRPr="00A9064B" w:rsidRDefault="00DB106D" w:rsidP="00DB106D">
      <w:pPr>
        <w:pStyle w:val="StandardWeb"/>
        <w:numPr>
          <w:ilvl w:val="0"/>
          <w:numId w:val="4"/>
        </w:numPr>
        <w:spacing w:after="0" w:line="240" w:lineRule="auto"/>
        <w:rPr>
          <w:b/>
          <w:bCs/>
          <w:sz w:val="22"/>
          <w:szCs w:val="22"/>
        </w:rPr>
      </w:pPr>
      <w:r w:rsidRPr="00301691">
        <w:rPr>
          <w:rFonts w:asciiTheme="minorHAnsi" w:hAnsiTheme="minorHAnsi" w:cstheme="minorHAnsi"/>
          <w:sz w:val="22"/>
          <w:szCs w:val="22"/>
        </w:rPr>
        <w:t>Plakat der Ärztekammer für Wien vom April 2008</w:t>
      </w:r>
    </w:p>
    <w:p w14:paraId="1FDEC5E0" w14:textId="77777777" w:rsidR="00DB106D" w:rsidRPr="00A9064B" w:rsidRDefault="00DB106D" w:rsidP="00DB106D">
      <w:pPr>
        <w:pStyle w:val="StandardWeb"/>
        <w:spacing w:after="0" w:line="240" w:lineRule="auto"/>
        <w:ind w:left="720"/>
        <w:rPr>
          <w:b/>
          <w:bCs/>
          <w:sz w:val="22"/>
          <w:szCs w:val="22"/>
        </w:rPr>
      </w:pPr>
    </w:p>
    <w:p w14:paraId="4059EA28" w14:textId="77777777" w:rsidR="00DB106D" w:rsidRPr="00A9064B" w:rsidRDefault="00DB106D" w:rsidP="00DB106D">
      <w:pPr>
        <w:spacing w:after="0" w:line="240" w:lineRule="auto"/>
        <w:ind w:left="708" w:hanging="708"/>
        <w:rPr>
          <w:b/>
          <w:bCs/>
          <w:sz w:val="22"/>
        </w:rPr>
      </w:pPr>
      <w:r w:rsidRPr="00A9064B">
        <w:rPr>
          <w:b/>
          <w:bCs/>
          <w:sz w:val="22"/>
        </w:rPr>
        <w:t xml:space="preserve">In der Hütte stehen Ihnen folgende Materialien zur Verfügung: </w:t>
      </w:r>
    </w:p>
    <w:p w14:paraId="5478DAD2" w14:textId="77777777" w:rsidR="00DB106D" w:rsidRPr="00A9064B" w:rsidRDefault="00DB106D" w:rsidP="00DB106D">
      <w:pPr>
        <w:pStyle w:val="Listenabsatz"/>
        <w:numPr>
          <w:ilvl w:val="0"/>
          <w:numId w:val="4"/>
        </w:numPr>
        <w:spacing w:after="0" w:line="240" w:lineRule="auto"/>
        <w:contextualSpacing w:val="0"/>
        <w:rPr>
          <w:sz w:val="22"/>
        </w:rPr>
      </w:pPr>
      <w:r w:rsidRPr="00A9064B">
        <w:rPr>
          <w:sz w:val="22"/>
        </w:rPr>
        <w:t xml:space="preserve">Flipchart, Plakate, Stifte, Schreibblöcke - bitte beachten Sie, dass Ihnen digitalen Hilfsmittel auf Grund des Stromausfalles </w:t>
      </w:r>
      <w:r>
        <w:rPr>
          <w:sz w:val="22"/>
        </w:rPr>
        <w:t xml:space="preserve">nicht </w:t>
      </w:r>
      <w:r w:rsidRPr="00A9064B">
        <w:rPr>
          <w:sz w:val="22"/>
        </w:rPr>
        <w:t>„funktionieren“.</w:t>
      </w:r>
    </w:p>
    <w:p w14:paraId="3B6F7F69" w14:textId="77777777" w:rsidR="00DB106D" w:rsidRPr="006B3888" w:rsidRDefault="00DB106D" w:rsidP="00DB106D">
      <w:pPr>
        <w:spacing w:after="0" w:line="240" w:lineRule="auto"/>
        <w:rPr>
          <w:b/>
          <w:bCs/>
          <w:sz w:val="22"/>
        </w:rPr>
      </w:pPr>
      <w:r w:rsidRPr="006B3888">
        <w:rPr>
          <w:b/>
          <w:bCs/>
          <w:sz w:val="22"/>
        </w:rPr>
        <w:t>Hinweis</w:t>
      </w:r>
      <w:r>
        <w:rPr>
          <w:b/>
          <w:bCs/>
          <w:sz w:val="22"/>
        </w:rPr>
        <w:t>e</w:t>
      </w:r>
      <w:r w:rsidRPr="006B3888">
        <w:rPr>
          <w:b/>
          <w:bCs/>
          <w:sz w:val="22"/>
        </w:rPr>
        <w:t xml:space="preserve"> zur Sozialform:</w:t>
      </w:r>
    </w:p>
    <w:p w14:paraId="3F779FCF" w14:textId="77777777" w:rsidR="00DB106D" w:rsidRPr="006B3888" w:rsidRDefault="00DB106D" w:rsidP="00DB106D">
      <w:pPr>
        <w:pStyle w:val="Listenabsatz"/>
        <w:numPr>
          <w:ilvl w:val="0"/>
          <w:numId w:val="4"/>
        </w:numPr>
        <w:spacing w:after="0" w:line="240" w:lineRule="auto"/>
        <w:contextualSpacing w:val="0"/>
        <w:rPr>
          <w:b/>
          <w:bCs/>
          <w:sz w:val="22"/>
        </w:rPr>
      </w:pPr>
      <w:r w:rsidRPr="002F1E70">
        <w:rPr>
          <w:sz w:val="22"/>
        </w:rPr>
        <w:t xml:space="preserve">Bilden Sie Teams zu </w:t>
      </w:r>
      <w:r>
        <w:rPr>
          <w:sz w:val="22"/>
        </w:rPr>
        <w:t>3</w:t>
      </w:r>
      <w:r w:rsidRPr="002F1E70">
        <w:rPr>
          <w:sz w:val="22"/>
        </w:rPr>
        <w:t xml:space="preserve"> Personen</w:t>
      </w:r>
      <w:r>
        <w:rPr>
          <w:sz w:val="22"/>
        </w:rPr>
        <w:t>,</w:t>
      </w:r>
    </w:p>
    <w:p w14:paraId="6B3A98AB" w14:textId="77777777" w:rsidR="00DB106D" w:rsidRPr="006B3888" w:rsidRDefault="00DB106D" w:rsidP="00DB106D">
      <w:pPr>
        <w:pStyle w:val="Listenabsatz"/>
        <w:numPr>
          <w:ilvl w:val="0"/>
          <w:numId w:val="4"/>
        </w:numPr>
        <w:spacing w:after="0" w:line="240" w:lineRule="auto"/>
        <w:contextualSpacing w:val="0"/>
        <w:rPr>
          <w:b/>
          <w:bCs/>
          <w:sz w:val="22"/>
        </w:rPr>
      </w:pPr>
      <w:r>
        <w:rPr>
          <w:sz w:val="22"/>
        </w:rPr>
        <w:t>Geben Sie Ihrem Team eine Teambezeichnung</w:t>
      </w:r>
    </w:p>
    <w:p w14:paraId="41FFDB78" w14:textId="77777777" w:rsidR="00DB106D" w:rsidRPr="006B3888" w:rsidRDefault="00DB106D" w:rsidP="00DB106D">
      <w:pPr>
        <w:pStyle w:val="Listenabsatz"/>
        <w:numPr>
          <w:ilvl w:val="0"/>
          <w:numId w:val="4"/>
        </w:numPr>
        <w:spacing w:after="0" w:line="240" w:lineRule="auto"/>
        <w:contextualSpacing w:val="0"/>
        <w:rPr>
          <w:b/>
          <w:bCs/>
          <w:sz w:val="22"/>
        </w:rPr>
      </w:pPr>
      <w:r>
        <w:rPr>
          <w:sz w:val="22"/>
        </w:rPr>
        <w:t>Benennen Sie Ihren Teamsprecher.</w:t>
      </w:r>
    </w:p>
    <w:p w14:paraId="0F937479" w14:textId="77777777" w:rsidR="00DB106D" w:rsidRPr="00D17DCB" w:rsidRDefault="00DB106D" w:rsidP="00DB106D">
      <w:pPr>
        <w:pStyle w:val="Listenabsatz"/>
        <w:numPr>
          <w:ilvl w:val="0"/>
          <w:numId w:val="4"/>
        </w:numPr>
        <w:spacing w:after="0" w:line="240" w:lineRule="auto"/>
        <w:contextualSpacing w:val="0"/>
        <w:rPr>
          <w:b/>
          <w:bCs/>
          <w:sz w:val="22"/>
        </w:rPr>
      </w:pPr>
      <w:r>
        <w:rPr>
          <w:sz w:val="22"/>
        </w:rPr>
        <w:t>Protokollieren Sie Ihre Aktivitäten in einem „Performance Projektbericht“ verwenden Sie dazu folgende Vorlage:</w:t>
      </w:r>
    </w:p>
    <w:p w14:paraId="26E7EC52" w14:textId="77777777" w:rsidR="00DB106D" w:rsidRPr="00AE6ED1" w:rsidRDefault="00DB106D" w:rsidP="00DB106D">
      <w:pPr>
        <w:spacing w:after="0" w:line="240" w:lineRule="auto"/>
        <w:rPr>
          <w:sz w:val="22"/>
        </w:rPr>
      </w:pPr>
    </w:p>
    <w:p w14:paraId="2A61DFA1" w14:textId="77777777" w:rsidR="00DB106D" w:rsidRDefault="00DB106D" w:rsidP="00DB106D">
      <w:pPr>
        <w:spacing w:after="0" w:line="240" w:lineRule="auto"/>
        <w:rPr>
          <w:b/>
          <w:bCs/>
          <w:sz w:val="22"/>
        </w:rPr>
      </w:pPr>
      <w:r w:rsidRPr="0094125B">
        <w:rPr>
          <w:b/>
          <w:bCs/>
          <w:sz w:val="22"/>
        </w:rPr>
        <w:t>Arbeitsanweisungen:</w:t>
      </w:r>
      <w:r>
        <w:rPr>
          <w:b/>
          <w:bCs/>
          <w:sz w:val="22"/>
        </w:rPr>
        <w:t xml:space="preserve"> </w:t>
      </w:r>
    </w:p>
    <w:p w14:paraId="07CCF52A" w14:textId="77777777" w:rsidR="00DB106D" w:rsidRPr="002F1E70" w:rsidRDefault="00DB106D" w:rsidP="00DB106D">
      <w:pPr>
        <w:pStyle w:val="Listenabsatz"/>
        <w:numPr>
          <w:ilvl w:val="0"/>
          <w:numId w:val="5"/>
        </w:numPr>
        <w:spacing w:after="0" w:line="240" w:lineRule="auto"/>
        <w:contextualSpacing w:val="0"/>
        <w:rPr>
          <w:b/>
          <w:bCs/>
          <w:sz w:val="22"/>
        </w:rPr>
      </w:pPr>
      <w:r w:rsidRPr="002F1E70">
        <w:rPr>
          <w:sz w:val="22"/>
        </w:rPr>
        <w:t xml:space="preserve">Ziel dieser Unterrichtssequenz ist es, die Schüler*innen zum Thema private und schulische Handynutzung zu sensibilisieren, damit Sie ihre persönliche Handynutzung </w:t>
      </w:r>
      <w:r>
        <w:rPr>
          <w:sz w:val="22"/>
        </w:rPr>
        <w:t xml:space="preserve">(digitale Endgeräte) </w:t>
      </w:r>
      <w:r w:rsidRPr="002F1E70">
        <w:rPr>
          <w:sz w:val="22"/>
        </w:rPr>
        <w:t xml:space="preserve">kritisch reflektieren können. Als konkretes Endprodukt dieser Unterrichtssequenz liegt abschließend ein gemeinsam akzeptierter und von allen Beteiligten (Lernende und Lehrende) unterschriebener „Handynutzvertrag“ </w:t>
      </w:r>
      <w:r>
        <w:rPr>
          <w:sz w:val="22"/>
        </w:rPr>
        <w:t xml:space="preserve">(bzw. zur Nutzung digitaler Endgeräte) </w:t>
      </w:r>
      <w:r w:rsidRPr="002F1E70">
        <w:rPr>
          <w:sz w:val="22"/>
        </w:rPr>
        <w:t>vor.</w:t>
      </w:r>
    </w:p>
    <w:p w14:paraId="5CE5FF48" w14:textId="77777777" w:rsidR="00DB106D" w:rsidRPr="00DB3205" w:rsidRDefault="00DB106D" w:rsidP="00DB106D">
      <w:pPr>
        <w:pStyle w:val="Listenabsatz"/>
        <w:numPr>
          <w:ilvl w:val="0"/>
          <w:numId w:val="5"/>
        </w:numPr>
        <w:spacing w:after="0" w:line="240" w:lineRule="auto"/>
        <w:contextualSpacing w:val="0"/>
        <w:rPr>
          <w:sz w:val="22"/>
        </w:rPr>
      </w:pPr>
      <w:r w:rsidRPr="00DB3205">
        <w:rPr>
          <w:sz w:val="22"/>
        </w:rPr>
        <w:t>Lesen Sie die zur Verfügung gestellten Unterlagen durch.</w:t>
      </w:r>
    </w:p>
    <w:p w14:paraId="7E7F61BE" w14:textId="77777777" w:rsidR="00DB106D" w:rsidRPr="00DB3205" w:rsidRDefault="00DB106D" w:rsidP="00DB106D">
      <w:pPr>
        <w:pStyle w:val="Listenabsatz"/>
        <w:numPr>
          <w:ilvl w:val="0"/>
          <w:numId w:val="5"/>
        </w:numPr>
        <w:spacing w:after="0" w:line="240" w:lineRule="auto"/>
        <w:contextualSpacing w:val="0"/>
        <w:rPr>
          <w:sz w:val="22"/>
        </w:rPr>
      </w:pPr>
      <w:r w:rsidRPr="00DB3205">
        <w:rPr>
          <w:sz w:val="22"/>
        </w:rPr>
        <w:t xml:space="preserve">Erstellen Sie eine thematische Struktur zum Thema Handynutzung mit Hilfe der vorliegenden Arbeitsunterlagen und ergänzen Sie die von Ihnen entwickelte thematische </w:t>
      </w:r>
      <w:r w:rsidRPr="00DB3205">
        <w:rPr>
          <w:sz w:val="22"/>
        </w:rPr>
        <w:lastRenderedPageBreak/>
        <w:t>Struktur um Bereiche, die Sie ebenfalls als besonders bedeutsam bzw. praxisrelevant erachten.</w:t>
      </w:r>
    </w:p>
    <w:p w14:paraId="77D5A823" w14:textId="77777777" w:rsidR="00DB106D" w:rsidRDefault="00DB106D" w:rsidP="00DB106D">
      <w:pPr>
        <w:pStyle w:val="Listenabsatz"/>
        <w:numPr>
          <w:ilvl w:val="0"/>
          <w:numId w:val="5"/>
        </w:numPr>
        <w:spacing w:after="0" w:line="240" w:lineRule="auto"/>
        <w:contextualSpacing w:val="0"/>
        <w:rPr>
          <w:sz w:val="22"/>
        </w:rPr>
      </w:pPr>
      <w:r w:rsidRPr="00DB3205">
        <w:rPr>
          <w:sz w:val="22"/>
        </w:rPr>
        <w:t xml:space="preserve">Planen Sie eine Unterrichtsequenz mit dem AVIVA Schema </w:t>
      </w:r>
      <w:r w:rsidRPr="00EC5A91">
        <w:rPr>
          <w:b/>
          <w:bCs/>
          <w:sz w:val="22"/>
        </w:rPr>
        <w:t>im Konzept</w:t>
      </w:r>
      <w:r w:rsidRPr="00DB3205">
        <w:rPr>
          <w:sz w:val="22"/>
        </w:rPr>
        <w:t xml:space="preserve"> – siehe auch Checkliste für die Erstellung einer lernergebnis- kompetenzorientieren Unterrichtsplanung</w:t>
      </w:r>
      <w:r>
        <w:rPr>
          <w:sz w:val="22"/>
        </w:rPr>
        <w:t xml:space="preserve"> zu diesem Themenbereich.</w:t>
      </w:r>
    </w:p>
    <w:p w14:paraId="5AA03921" w14:textId="77777777" w:rsidR="00DB106D" w:rsidRDefault="00DB106D" w:rsidP="00DB106D">
      <w:pPr>
        <w:pStyle w:val="Listenabsatz"/>
        <w:numPr>
          <w:ilvl w:val="0"/>
          <w:numId w:val="5"/>
        </w:numPr>
        <w:spacing w:after="0" w:line="240" w:lineRule="auto"/>
        <w:contextualSpacing w:val="0"/>
        <w:rPr>
          <w:sz w:val="22"/>
        </w:rPr>
      </w:pPr>
      <w:r>
        <w:rPr>
          <w:sz w:val="22"/>
        </w:rPr>
        <w:t>Welche berufliche Handlungskompetenz möchten Sie bei den Lernenden auf Grund dieser Unterrichtssequenz entwickeln? Formulieren Sie konkrete Kompetenzen für diese Bereiche.</w:t>
      </w:r>
    </w:p>
    <w:p w14:paraId="4FBC8EEA" w14:textId="77777777" w:rsidR="00DB106D" w:rsidRDefault="00DB106D" w:rsidP="00DB106D">
      <w:pPr>
        <w:pStyle w:val="Listenabsatz"/>
        <w:spacing w:after="0" w:line="240" w:lineRule="auto"/>
        <w:rPr>
          <w:sz w:val="22"/>
        </w:rPr>
      </w:pPr>
      <w:r>
        <w:rPr>
          <w:noProof/>
        </w:rPr>
        <w:drawing>
          <wp:inline distT="0" distB="0" distL="0" distR="0" wp14:anchorId="573FD1A6" wp14:editId="465AB59B">
            <wp:extent cx="4360460" cy="649021"/>
            <wp:effectExtent l="0" t="0" r="2540" b="0"/>
            <wp:docPr id="1212751628"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751628" name="Grafik 1" descr="Ein Bild, das Text, Screenshot, Schrift, Reihe enthält.&#10;&#10;Automatisch generierte Beschreibung"/>
                    <pic:cNvPicPr/>
                  </pic:nvPicPr>
                  <pic:blipFill>
                    <a:blip r:embed="rId12"/>
                    <a:stretch>
                      <a:fillRect/>
                    </a:stretch>
                  </pic:blipFill>
                  <pic:spPr>
                    <a:xfrm>
                      <a:off x="0" y="0"/>
                      <a:ext cx="4368893" cy="650276"/>
                    </a:xfrm>
                    <a:prstGeom prst="rect">
                      <a:avLst/>
                    </a:prstGeom>
                  </pic:spPr>
                </pic:pic>
              </a:graphicData>
            </a:graphic>
          </wp:inline>
        </w:drawing>
      </w:r>
      <w:r>
        <w:rPr>
          <w:noProof/>
        </w:rPr>
        <w:drawing>
          <wp:inline distT="0" distB="0" distL="0" distR="0" wp14:anchorId="20F5E629" wp14:editId="148B671F">
            <wp:extent cx="4319517" cy="563394"/>
            <wp:effectExtent l="0" t="0" r="5080" b="8255"/>
            <wp:docPr id="1229293267" name="Grafik 1" descr="Ein Bild, das Text, Screenshot, Schrif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93267" name="Grafik 1" descr="Ein Bild, das Text, Screenshot, Schrift, Electric Blue (Farbe) enthält.&#10;&#10;Automatisch generierte Beschreibung"/>
                    <pic:cNvPicPr/>
                  </pic:nvPicPr>
                  <pic:blipFill>
                    <a:blip r:embed="rId13"/>
                    <a:stretch>
                      <a:fillRect/>
                    </a:stretch>
                  </pic:blipFill>
                  <pic:spPr>
                    <a:xfrm>
                      <a:off x="0" y="0"/>
                      <a:ext cx="4350615" cy="567450"/>
                    </a:xfrm>
                    <a:prstGeom prst="rect">
                      <a:avLst/>
                    </a:prstGeom>
                  </pic:spPr>
                </pic:pic>
              </a:graphicData>
            </a:graphic>
          </wp:inline>
        </w:drawing>
      </w:r>
    </w:p>
    <w:p w14:paraId="0FC37E61" w14:textId="77777777" w:rsidR="00DB106D" w:rsidRPr="005602EA" w:rsidRDefault="00DB106D" w:rsidP="00DB106D">
      <w:pPr>
        <w:spacing w:after="0" w:line="240" w:lineRule="auto"/>
        <w:ind w:left="360"/>
        <w:rPr>
          <w:sz w:val="22"/>
        </w:rPr>
      </w:pPr>
    </w:p>
    <w:p w14:paraId="59D3FAC5" w14:textId="77777777" w:rsidR="00DB106D" w:rsidRDefault="00DB106D" w:rsidP="00DB106D">
      <w:pPr>
        <w:pStyle w:val="Listenabsatz"/>
        <w:numPr>
          <w:ilvl w:val="0"/>
          <w:numId w:val="5"/>
        </w:numPr>
        <w:spacing w:after="0" w:line="240" w:lineRule="auto"/>
        <w:contextualSpacing w:val="0"/>
        <w:rPr>
          <w:sz w:val="22"/>
        </w:rPr>
      </w:pPr>
      <w:r w:rsidRPr="00DB3205">
        <w:rPr>
          <w:sz w:val="22"/>
        </w:rPr>
        <w:t>Formulieren Sie konkrete Arbeitsanweisungen für die Lernenden</w:t>
      </w:r>
    </w:p>
    <w:p w14:paraId="344845DD" w14:textId="77777777" w:rsidR="00DB106D" w:rsidRDefault="00DB106D" w:rsidP="00DB106D">
      <w:pPr>
        <w:pStyle w:val="Listenabsatz"/>
        <w:numPr>
          <w:ilvl w:val="0"/>
          <w:numId w:val="5"/>
        </w:numPr>
        <w:spacing w:after="0" w:line="240" w:lineRule="auto"/>
        <w:contextualSpacing w:val="0"/>
        <w:rPr>
          <w:sz w:val="22"/>
        </w:rPr>
      </w:pPr>
      <w:r>
        <w:rPr>
          <w:sz w:val="22"/>
        </w:rPr>
        <w:t>Beauftragen Sie vor der Präsentation eine Person, die Ihre Präsentation mit Ihrem Handy filmt, damit Sie anschließend die persönliche Reflexion Ihrer Präsentation durchführen können.</w:t>
      </w:r>
    </w:p>
    <w:p w14:paraId="53ACF125" w14:textId="77777777" w:rsidR="00DB106D" w:rsidRDefault="00DB106D" w:rsidP="00DB106D">
      <w:pPr>
        <w:pStyle w:val="Listenabsatz"/>
        <w:numPr>
          <w:ilvl w:val="0"/>
          <w:numId w:val="5"/>
        </w:numPr>
        <w:spacing w:after="0" w:line="240" w:lineRule="auto"/>
        <w:contextualSpacing w:val="0"/>
        <w:rPr>
          <w:sz w:val="22"/>
        </w:rPr>
      </w:pPr>
      <w:r w:rsidRPr="00DB3205">
        <w:rPr>
          <w:sz w:val="22"/>
        </w:rPr>
        <w:t>Präsentieren Sie Ihre Ausarbeitungen im Plenum, sie haben dafür …. Minuten Zeit.</w:t>
      </w:r>
    </w:p>
    <w:p w14:paraId="2CAC0BAF" w14:textId="77777777" w:rsidR="00DB106D" w:rsidRDefault="00DB106D" w:rsidP="00DB106D">
      <w:pPr>
        <w:spacing w:after="0" w:line="240" w:lineRule="auto"/>
        <w:rPr>
          <w:sz w:val="22"/>
        </w:rPr>
      </w:pPr>
    </w:p>
    <w:p w14:paraId="5F48F9FC" w14:textId="77777777" w:rsidR="00DB106D" w:rsidRDefault="00DB106D" w:rsidP="00DB106D">
      <w:pPr>
        <w:spacing w:after="0" w:line="240" w:lineRule="auto"/>
        <w:rPr>
          <w:b/>
          <w:bCs/>
          <w:sz w:val="22"/>
        </w:rPr>
      </w:pPr>
      <w:r w:rsidRPr="00D70E9F">
        <w:rPr>
          <w:b/>
          <w:bCs/>
          <w:sz w:val="22"/>
        </w:rPr>
        <w:t>Diskussion im Plenum:</w:t>
      </w:r>
    </w:p>
    <w:p w14:paraId="0DAB2858" w14:textId="77777777" w:rsidR="00DB106D" w:rsidRPr="009B10F4" w:rsidRDefault="00DB106D" w:rsidP="00DB106D">
      <w:pPr>
        <w:pStyle w:val="Listenabsatz"/>
        <w:numPr>
          <w:ilvl w:val="0"/>
          <w:numId w:val="6"/>
        </w:numPr>
        <w:spacing w:after="0" w:line="240" w:lineRule="auto"/>
        <w:contextualSpacing w:val="0"/>
        <w:rPr>
          <w:sz w:val="22"/>
        </w:rPr>
      </w:pPr>
      <w:r w:rsidRPr="009B10F4">
        <w:rPr>
          <w:sz w:val="22"/>
        </w:rPr>
        <w:t>Reflektieren Sie die Präsentationsergebnisse im Plenum und geben Sie Feedback zu den vorgestellten Unterlagen.</w:t>
      </w:r>
    </w:p>
    <w:p w14:paraId="7A376BBE" w14:textId="77777777" w:rsidR="00DB106D" w:rsidRDefault="00DB106D" w:rsidP="00DB106D">
      <w:pPr>
        <w:pStyle w:val="Listenabsatz"/>
        <w:numPr>
          <w:ilvl w:val="0"/>
          <w:numId w:val="6"/>
        </w:numPr>
        <w:spacing w:after="0" w:line="240" w:lineRule="auto"/>
        <w:contextualSpacing w:val="0"/>
        <w:rPr>
          <w:sz w:val="22"/>
        </w:rPr>
      </w:pPr>
      <w:r w:rsidRPr="00F676EE">
        <w:rPr>
          <w:sz w:val="22"/>
        </w:rPr>
        <w:t>Bewerten Sie anschließend die vorliegenden Gruppenergebnisse mit Hilfe des vorliegenden Reflexions- und Beurteilungsbogen - Reflexion und Bewertung der Ergebnisse – Fremdanalyse und Selbstanalyse</w:t>
      </w:r>
      <w:r>
        <w:rPr>
          <w:sz w:val="22"/>
        </w:rPr>
        <w:t xml:space="preserve"> und entscheiden Sie sich im Team, welches Teamergebnis sie an 1. Stelle (die beste Ausarbeitung), 2. Stelle, 3. Stelle und 4. Stelle geben würden. </w:t>
      </w:r>
    </w:p>
    <w:p w14:paraId="3B2D4592" w14:textId="77777777" w:rsidR="00DB106D" w:rsidRDefault="00DB106D" w:rsidP="00DB106D">
      <w:pPr>
        <w:pStyle w:val="Listenabsatz"/>
        <w:numPr>
          <w:ilvl w:val="0"/>
          <w:numId w:val="6"/>
        </w:numPr>
        <w:spacing w:after="0" w:line="240" w:lineRule="auto"/>
        <w:contextualSpacing w:val="0"/>
        <w:rPr>
          <w:sz w:val="22"/>
        </w:rPr>
      </w:pPr>
      <w:r>
        <w:rPr>
          <w:sz w:val="22"/>
        </w:rPr>
        <w:t xml:space="preserve">Bitte beachten Sie, dass Sie Ihre persönlichen Teamergebnisse nicht in der Übersichtstabelle zur Beurteilung berücksichtigen. </w:t>
      </w:r>
    </w:p>
    <w:p w14:paraId="52D2BB18" w14:textId="77777777" w:rsidR="00DB106D" w:rsidRPr="00F676EE" w:rsidRDefault="00DB106D" w:rsidP="00DB106D">
      <w:pPr>
        <w:pStyle w:val="Listenabsatz"/>
        <w:numPr>
          <w:ilvl w:val="0"/>
          <w:numId w:val="6"/>
        </w:numPr>
        <w:spacing w:after="0" w:line="240" w:lineRule="auto"/>
        <w:contextualSpacing w:val="0"/>
        <w:rPr>
          <w:sz w:val="22"/>
        </w:rPr>
      </w:pPr>
      <w:r w:rsidRPr="00F676EE">
        <w:rPr>
          <w:sz w:val="22"/>
        </w:rPr>
        <w:t xml:space="preserve">Tragen Sie die Ergebnisse </w:t>
      </w:r>
      <w:r>
        <w:rPr>
          <w:sz w:val="22"/>
        </w:rPr>
        <w:t xml:space="preserve">Ihrer Beurteilung zu den anderen Teams </w:t>
      </w:r>
      <w:r w:rsidRPr="00F676EE">
        <w:rPr>
          <w:sz w:val="22"/>
        </w:rPr>
        <w:t>in der Übersichtstabelle ein.</w:t>
      </w:r>
    </w:p>
    <w:p w14:paraId="79606560" w14:textId="77777777" w:rsidR="00DB106D" w:rsidRDefault="00DB106D" w:rsidP="00DB106D">
      <w:pPr>
        <w:pStyle w:val="Listenabsatz"/>
        <w:numPr>
          <w:ilvl w:val="0"/>
          <w:numId w:val="6"/>
        </w:numPr>
        <w:spacing w:after="0" w:line="240" w:lineRule="auto"/>
        <w:contextualSpacing w:val="0"/>
        <w:rPr>
          <w:sz w:val="22"/>
        </w:rPr>
      </w:pPr>
      <w:r w:rsidRPr="00F676EE">
        <w:rPr>
          <w:sz w:val="22"/>
        </w:rPr>
        <w:t>Präsentieren Sie die Bewertungsergebnisse im Plenum.</w:t>
      </w:r>
    </w:p>
    <w:p w14:paraId="368AF31F" w14:textId="77777777" w:rsidR="00570318" w:rsidRDefault="00570318" w:rsidP="00570318">
      <w:pPr>
        <w:spacing w:after="0" w:line="240" w:lineRule="auto"/>
        <w:rPr>
          <w:sz w:val="22"/>
        </w:rPr>
      </w:pPr>
    </w:p>
    <w:p w14:paraId="3D0338FB" w14:textId="28E1D88B" w:rsidR="00570318" w:rsidRPr="00570318" w:rsidRDefault="00570318" w:rsidP="00570318">
      <w:pPr>
        <w:spacing w:after="0" w:line="240" w:lineRule="auto"/>
        <w:rPr>
          <w:b/>
          <w:bCs/>
          <w:i/>
          <w:iCs/>
          <w:sz w:val="32"/>
          <w:szCs w:val="32"/>
        </w:rPr>
      </w:pPr>
      <w:bookmarkStart w:id="5" w:name="_Hlk179287882"/>
      <w:r w:rsidRPr="00570318">
        <w:rPr>
          <w:b/>
          <w:bCs/>
          <w:i/>
          <w:iCs/>
          <w:sz w:val="32"/>
          <w:szCs w:val="32"/>
        </w:rPr>
        <w:t>Anmerkung zur Finalisierung der Aufgabenstellung:</w:t>
      </w:r>
    </w:p>
    <w:p w14:paraId="695654C2" w14:textId="75139D7F" w:rsidR="00570318" w:rsidRPr="00570318" w:rsidRDefault="00570318" w:rsidP="00570318">
      <w:pPr>
        <w:spacing w:after="0" w:line="240" w:lineRule="auto"/>
        <w:rPr>
          <w:b/>
          <w:bCs/>
          <w:i/>
          <w:iCs/>
          <w:sz w:val="22"/>
        </w:rPr>
      </w:pPr>
      <w:r w:rsidRPr="00570318">
        <w:rPr>
          <w:b/>
          <w:bCs/>
          <w:i/>
          <w:iCs/>
          <w:sz w:val="22"/>
        </w:rPr>
        <w:t>Die weitere Vorgangsweise zur Fertigstellung der Arbeitsanweisung inkl. Umfang der Lösung und Qualität wird im Rahmen der Lehrveranstaltung mit den Studierenden noch vereinbart, abhängig vom bereits erreichtem Lösungsumfang.</w:t>
      </w:r>
    </w:p>
    <w:bookmarkEnd w:id="5"/>
    <w:p w14:paraId="18C8F969" w14:textId="77777777" w:rsidR="006946D4" w:rsidRDefault="006946D4" w:rsidP="006946D4">
      <w:pPr>
        <w:spacing w:after="0" w:line="240" w:lineRule="auto"/>
        <w:rPr>
          <w:sz w:val="22"/>
        </w:rPr>
      </w:pPr>
    </w:p>
    <w:p w14:paraId="67DD75D1" w14:textId="77777777" w:rsidR="006946D4" w:rsidRDefault="006946D4" w:rsidP="006946D4">
      <w:pPr>
        <w:spacing w:after="0" w:line="240" w:lineRule="auto"/>
        <w:rPr>
          <w:sz w:val="22"/>
        </w:rPr>
      </w:pPr>
    </w:p>
    <w:p w14:paraId="7D494153" w14:textId="77777777" w:rsidR="006946D4" w:rsidRPr="00AE6ED1" w:rsidRDefault="006946D4" w:rsidP="006946D4">
      <w:pPr>
        <w:shd w:val="clear" w:color="auto" w:fill="CCFFFF"/>
        <w:spacing w:after="0" w:line="240" w:lineRule="auto"/>
        <w:rPr>
          <w:b/>
          <w:bCs/>
          <w:color w:val="C00000"/>
          <w:sz w:val="22"/>
        </w:rPr>
      </w:pPr>
      <w:r>
        <w:rPr>
          <w:b/>
          <w:bCs/>
          <w:color w:val="C00000"/>
          <w:sz w:val="22"/>
        </w:rPr>
        <w:t>Unterlage 1:</w:t>
      </w:r>
    </w:p>
    <w:p w14:paraId="7E5C0F39" w14:textId="77777777" w:rsidR="006946D4" w:rsidRPr="00AE6ED1" w:rsidRDefault="006946D4" w:rsidP="006946D4">
      <w:pPr>
        <w:spacing w:after="0" w:line="240" w:lineRule="auto"/>
        <w:rPr>
          <w:sz w:val="22"/>
        </w:rPr>
      </w:pPr>
      <w:r w:rsidRPr="00AE6ED1">
        <w:rPr>
          <w:sz w:val="22"/>
        </w:rPr>
        <w:t>Presseartikel aus der Presse vom 17. Juni 2024 – „Machen Smartphones unsere Kinder kaputt?“</w:t>
      </w:r>
    </w:p>
    <w:p w14:paraId="2CC10A80" w14:textId="77777777" w:rsidR="006946D4" w:rsidRDefault="006946D4" w:rsidP="006946D4">
      <w:pPr>
        <w:spacing w:line="240" w:lineRule="auto"/>
        <w:rPr>
          <w:rStyle w:val="Hyperlink"/>
          <w:lang w:val="de-DE"/>
        </w:rPr>
      </w:pPr>
      <w:r>
        <w:rPr>
          <w:noProof/>
        </w:rPr>
        <w:drawing>
          <wp:inline distT="0" distB="0" distL="0" distR="0" wp14:anchorId="6CB1D8A3" wp14:editId="7DD0DEAC">
            <wp:extent cx="5759450" cy="396875"/>
            <wp:effectExtent l="0" t="0" r="0" b="3175"/>
            <wp:docPr id="7151447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44762" name=""/>
                    <pic:cNvPicPr/>
                  </pic:nvPicPr>
                  <pic:blipFill>
                    <a:blip r:embed="rId14"/>
                    <a:stretch>
                      <a:fillRect/>
                    </a:stretch>
                  </pic:blipFill>
                  <pic:spPr>
                    <a:xfrm>
                      <a:off x="0" y="0"/>
                      <a:ext cx="5759450" cy="396875"/>
                    </a:xfrm>
                    <a:prstGeom prst="rect">
                      <a:avLst/>
                    </a:prstGeom>
                  </pic:spPr>
                </pic:pic>
              </a:graphicData>
            </a:graphic>
          </wp:inline>
        </w:drawing>
      </w:r>
    </w:p>
    <w:p w14:paraId="04BC8FAB" w14:textId="77777777" w:rsidR="006946D4" w:rsidRPr="00726D13" w:rsidRDefault="006946D4" w:rsidP="006946D4">
      <w:pPr>
        <w:spacing w:line="240" w:lineRule="auto"/>
        <w:jc w:val="center"/>
        <w:rPr>
          <w:color w:val="262626" w:themeColor="text1" w:themeTint="D9"/>
          <w:u w:val="single" w:color="4EA72E" w:themeColor="accent6"/>
        </w:rPr>
      </w:pPr>
      <w:r w:rsidRPr="00726D13">
        <w:rPr>
          <w:noProof/>
          <w:color w:val="262626" w:themeColor="text1" w:themeTint="D9"/>
          <w:u w:val="single" w:color="4EA72E" w:themeColor="accent6"/>
        </w:rPr>
        <w:lastRenderedPageBreak/>
        <w:drawing>
          <wp:inline distT="0" distB="0" distL="0" distR="0" wp14:anchorId="50FB5742" wp14:editId="554F52AC">
            <wp:extent cx="1153235" cy="1274293"/>
            <wp:effectExtent l="0" t="0" r="8890" b="2540"/>
            <wp:docPr id="538476911" name="Grafik 4" descr="Ein Bild, das Person, Im Haus,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76911" name="Grafik 4" descr="Ein Bild, das Person, Im Haus, Kleidung, Wand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274" cy="1290910"/>
                    </a:xfrm>
                    <a:prstGeom prst="rect">
                      <a:avLst/>
                    </a:prstGeom>
                    <a:noFill/>
                    <a:ln>
                      <a:noFill/>
                    </a:ln>
                  </pic:spPr>
                </pic:pic>
              </a:graphicData>
            </a:graphic>
          </wp:inline>
        </w:drawing>
      </w:r>
    </w:p>
    <w:p w14:paraId="50E04B51" w14:textId="77777777" w:rsidR="006946D4" w:rsidRPr="00726D13" w:rsidRDefault="006946D4" w:rsidP="006946D4">
      <w:pPr>
        <w:spacing w:after="0" w:line="240" w:lineRule="auto"/>
        <w:rPr>
          <w:sz w:val="22"/>
        </w:rPr>
      </w:pPr>
      <w:r w:rsidRPr="00726D13">
        <w:rPr>
          <w:sz w:val="22"/>
        </w:rPr>
        <w:t xml:space="preserve">Kinder sollten miteinander spielen, nicht mit dem Smartphone, sagt Sozialpsychologe </w:t>
      </w:r>
      <w:proofErr w:type="spellStart"/>
      <w:r w:rsidRPr="00726D13">
        <w:rPr>
          <w:sz w:val="22"/>
        </w:rPr>
        <w:t>Haidt</w:t>
      </w:r>
      <w:proofErr w:type="spellEnd"/>
      <w:r w:rsidRPr="00726D13">
        <w:rPr>
          <w:sz w:val="22"/>
        </w:rPr>
        <w:t>.</w:t>
      </w:r>
      <w:r w:rsidRPr="00726D13">
        <w:rPr>
          <w:sz w:val="22"/>
        </w:rPr>
        <w:t> </w:t>
      </w:r>
      <w:r w:rsidRPr="00726D13">
        <w:rPr>
          <w:sz w:val="22"/>
        </w:rPr>
        <w:t>Getty</w:t>
      </w:r>
    </w:p>
    <w:p w14:paraId="47B6451B" w14:textId="77777777" w:rsidR="006946D4" w:rsidRDefault="006946D4" w:rsidP="006946D4">
      <w:pPr>
        <w:spacing w:after="0" w:line="240" w:lineRule="auto"/>
        <w:rPr>
          <w:sz w:val="22"/>
        </w:rPr>
      </w:pPr>
      <w:r w:rsidRPr="00726D13">
        <w:rPr>
          <w:sz w:val="22"/>
        </w:rPr>
        <w:t xml:space="preserve">Psychologie. Jonathan </w:t>
      </w:r>
      <w:proofErr w:type="spellStart"/>
      <w:r w:rsidRPr="00726D13">
        <w:rPr>
          <w:sz w:val="22"/>
        </w:rPr>
        <w:t>Haidt</w:t>
      </w:r>
      <w:proofErr w:type="spellEnd"/>
      <w:r w:rsidRPr="00726D13">
        <w:rPr>
          <w:sz w:val="22"/>
        </w:rPr>
        <w:t xml:space="preserve"> behauptet, dass die ständige Online-Präsenz von Heranwachsenden eine Epidemie an psychischen Krankheiten ausgelöst habe. Sein Bestseller erscheint nun als „Generation Angst“ auf Deutsch. Hat er recht?</w:t>
      </w:r>
    </w:p>
    <w:p w14:paraId="3685FF1E" w14:textId="77777777" w:rsidR="006946D4" w:rsidRPr="00726D13" w:rsidRDefault="006946D4" w:rsidP="006946D4">
      <w:pPr>
        <w:spacing w:after="0" w:line="240" w:lineRule="auto"/>
        <w:rPr>
          <w:sz w:val="22"/>
        </w:rPr>
      </w:pPr>
    </w:p>
    <w:p w14:paraId="4D98E15D" w14:textId="77777777" w:rsidR="006946D4" w:rsidRPr="00726D13" w:rsidRDefault="006946D4" w:rsidP="006946D4">
      <w:pPr>
        <w:spacing w:after="0" w:line="240" w:lineRule="auto"/>
        <w:rPr>
          <w:sz w:val="22"/>
        </w:rPr>
      </w:pPr>
      <w:r w:rsidRPr="00726D13">
        <w:rPr>
          <w:sz w:val="22"/>
        </w:rPr>
        <w:t xml:space="preserve">Von Karl </w:t>
      </w:r>
      <w:proofErr w:type="spellStart"/>
      <w:r w:rsidRPr="00726D13">
        <w:rPr>
          <w:sz w:val="22"/>
        </w:rPr>
        <w:t>Gaulhofer</w:t>
      </w:r>
      <w:proofErr w:type="spellEnd"/>
    </w:p>
    <w:p w14:paraId="7D0A80DA" w14:textId="77777777" w:rsidR="006946D4" w:rsidRPr="00726D13" w:rsidRDefault="006946D4" w:rsidP="006946D4">
      <w:pPr>
        <w:spacing w:after="0" w:line="240" w:lineRule="auto"/>
        <w:rPr>
          <w:sz w:val="22"/>
        </w:rPr>
      </w:pPr>
      <w:r w:rsidRPr="00726D13">
        <w:rPr>
          <w:sz w:val="22"/>
        </w:rPr>
        <w:t xml:space="preserve">Das schwarzgelockte Mädchen auf dem Foto lächelt leicht verlegen, es dürfte um die 13 Jahre alt sein. Rund um sie gereiht die Schlagworte „Emotionen“, „Reiz des Neuen“ und „Belohnung“, mit Pfeilen zu einem Kreis verbunden. Ein Teufelskreis, wie der Text darunter zeigt: Teenager seien „sehr verwundbar“, weil „ihnen ein ausgereifter frontaler Cortex fehlt, der ihnen helfen würde, der Anfälligkeit für diese drei Stimulanzien Grenzen zu setzen“. Der Screenshot, von einer Whistleblowerin 2021 öffentlich gemacht, stammt aus einer internen Präsentation des Konzerns </w:t>
      </w:r>
      <w:proofErr w:type="spellStart"/>
      <w:r w:rsidRPr="00726D13">
        <w:rPr>
          <w:sz w:val="22"/>
        </w:rPr>
        <w:t>Meta</w:t>
      </w:r>
      <w:proofErr w:type="spellEnd"/>
      <w:r w:rsidRPr="00726D13">
        <w:rPr>
          <w:sz w:val="22"/>
        </w:rPr>
        <w:t>, für die Gestalter von Insta</w:t>
      </w:r>
      <w:r w:rsidRPr="00726D13">
        <w:rPr>
          <w:sz w:val="22"/>
        </w:rPr>
        <w:softHyphen/>
        <w:t>gram. Endlich, denkt man sich: Sie merken selbst, dass ihre sozialen Netzwerke süchtig machen, was für Heranwachsende ein Problem ist. Was tun sie dagegen?</w:t>
      </w:r>
    </w:p>
    <w:p w14:paraId="16FE23C2" w14:textId="77777777" w:rsidR="006946D4" w:rsidRPr="00726D13" w:rsidRDefault="006946D4" w:rsidP="006946D4">
      <w:pPr>
        <w:spacing w:line="240" w:lineRule="auto"/>
        <w:rPr>
          <w:sz w:val="22"/>
        </w:rPr>
      </w:pPr>
      <w:r w:rsidRPr="00726D13">
        <w:rPr>
          <w:sz w:val="22"/>
        </w:rPr>
        <w:t>Gar nichts, wie die folgenden Folien zeigen. Im Gegenteil: Es geht darum, wie man Teenager noch stärker bei der Stange hält, um die Konkurrenz auf Abstand zu halten. Sean Parker, ein Mitgründer von Facebook, sagte 2017 in einem Interview: „Gott allein weiß, was das mit dem Gehirn unserer Kinder macht.“</w:t>
      </w:r>
    </w:p>
    <w:p w14:paraId="2EAE86FE" w14:textId="77777777" w:rsidR="006946D4" w:rsidRPr="00854370" w:rsidRDefault="006946D4" w:rsidP="006946D4">
      <w:pPr>
        <w:spacing w:after="0" w:line="240" w:lineRule="auto"/>
        <w:rPr>
          <w:b/>
          <w:bCs/>
          <w:sz w:val="22"/>
        </w:rPr>
      </w:pPr>
      <w:r w:rsidRPr="00854370">
        <w:rPr>
          <w:b/>
          <w:bCs/>
          <w:sz w:val="22"/>
        </w:rPr>
        <w:t>Kindheit im Hirn neu verdrahtet</w:t>
      </w:r>
    </w:p>
    <w:p w14:paraId="787D9CFB" w14:textId="77777777" w:rsidR="006946D4" w:rsidRPr="00726D13" w:rsidRDefault="006946D4" w:rsidP="006946D4">
      <w:pPr>
        <w:spacing w:after="0" w:line="240" w:lineRule="auto"/>
        <w:rPr>
          <w:sz w:val="22"/>
        </w:rPr>
      </w:pPr>
      <w:r w:rsidRPr="00726D13">
        <w:rPr>
          <w:sz w:val="22"/>
        </w:rPr>
        <w:t xml:space="preserve">Jonathan </w:t>
      </w:r>
      <w:proofErr w:type="spellStart"/>
      <w:r w:rsidRPr="00726D13">
        <w:rPr>
          <w:sz w:val="22"/>
        </w:rPr>
        <w:t>Haidt</w:t>
      </w:r>
      <w:proofErr w:type="spellEnd"/>
      <w:r w:rsidRPr="00726D13">
        <w:rPr>
          <w:sz w:val="22"/>
        </w:rPr>
        <w:t xml:space="preserve"> glaubt es auch zu wissen. Der Sozialpsychologe und Professor an der New York University hat ein Buch geschrieben, über das man in den USA seit Monaten diskutiert und das an der Spitze der Bestsellerlisten steht. Am Dienstag erscheint „The </w:t>
      </w:r>
      <w:proofErr w:type="spellStart"/>
      <w:r w:rsidRPr="00726D13">
        <w:rPr>
          <w:sz w:val="22"/>
        </w:rPr>
        <w:t>Anxious</w:t>
      </w:r>
      <w:proofErr w:type="spellEnd"/>
      <w:r w:rsidRPr="00726D13">
        <w:rPr>
          <w:sz w:val="22"/>
        </w:rPr>
        <w:t xml:space="preserve"> Generation“ auf Deutsch, unter dem Titel „Generation Angst“. Im englischen Untertitel heißt es: „Wie die große Neuverdrahtung der Kindheit eine Epidemie an psychischen Krankheiten verursacht hat“.</w:t>
      </w:r>
    </w:p>
    <w:p w14:paraId="05FC39CE" w14:textId="77777777" w:rsidR="006946D4" w:rsidRPr="00726D13" w:rsidRDefault="006946D4" w:rsidP="006946D4">
      <w:pPr>
        <w:spacing w:after="0" w:line="240" w:lineRule="auto"/>
        <w:rPr>
          <w:sz w:val="22"/>
        </w:rPr>
      </w:pPr>
      <w:r w:rsidRPr="00726D13">
        <w:rPr>
          <w:sz w:val="22"/>
        </w:rPr>
        <w:t>Eine starke These. Verteufelt da ein Schwarzmaler alle neuen Technologien? Sieht er nur Schattenseiten, wo es auch viel Erfreuliches gibt? Weltweit sorgen sich Eltern darüber, dass sich ihre Kinder immer länger hinter kleinen rechteckigen Bildschirmen verkriechen und dass sie nicht wissen, was sie dort tun. Wer solche altbekannten Sorgen aufgreift, ist wohl versucht, noch einen draufzusetzen, um den „Reiz des Neuen“ auszulösen. Aber schürt nicht gerade der Alarm über eine „Epidemie“ eine übertriebene „Angst“?</w:t>
      </w:r>
    </w:p>
    <w:p w14:paraId="3842479D" w14:textId="77777777" w:rsidR="006946D4" w:rsidRPr="00726D13" w:rsidRDefault="006946D4" w:rsidP="006946D4">
      <w:pPr>
        <w:spacing w:after="0" w:line="240" w:lineRule="auto"/>
        <w:rPr>
          <w:sz w:val="22"/>
        </w:rPr>
      </w:pPr>
      <w:r w:rsidRPr="00726D13">
        <w:rPr>
          <w:sz w:val="22"/>
        </w:rPr>
        <w:t xml:space="preserve">Das Spannende an </w:t>
      </w:r>
      <w:proofErr w:type="spellStart"/>
      <w:r w:rsidRPr="00726D13">
        <w:rPr>
          <w:sz w:val="22"/>
        </w:rPr>
        <w:t>Haidt</w:t>
      </w:r>
      <w:proofErr w:type="spellEnd"/>
      <w:r w:rsidRPr="00726D13">
        <w:rPr>
          <w:sz w:val="22"/>
        </w:rPr>
        <w:t xml:space="preserve"> ist, dass er aus der entgegengesetzten Ecke kommt. Bekannt wurde er 2018 mit einem Buch über zu sehr geschonten, übersensibel gemachten Studenten an amerikanischen Unis. Es war der Startpunkt der Debatte um </w:t>
      </w:r>
      <w:proofErr w:type="spellStart"/>
      <w:r w:rsidRPr="00726D13">
        <w:rPr>
          <w:sz w:val="22"/>
        </w:rPr>
        <w:t>Triggerwarnungen</w:t>
      </w:r>
      <w:proofErr w:type="spellEnd"/>
      <w:r w:rsidRPr="00726D13">
        <w:rPr>
          <w:sz w:val="22"/>
        </w:rPr>
        <w:t>, Safe Spaces und vorsorglich zensurierte Klassiker. Auch in seinem neuen Buch klagt er über einen Wandel im Erziehungsalltag, der schon in den Neunzigern einsetzte: Eltern behüten ihre Kinder immer mehr, lassen sie immer seltener allein hinaus, aus Angst vor Gefahren, die aber tatsächlich rapide abgenommen haben.</w:t>
      </w:r>
    </w:p>
    <w:p w14:paraId="61C21937" w14:textId="77777777" w:rsidR="006946D4" w:rsidRPr="00726D13" w:rsidRDefault="006946D4" w:rsidP="006946D4">
      <w:pPr>
        <w:spacing w:after="0" w:line="240" w:lineRule="auto"/>
        <w:rPr>
          <w:sz w:val="22"/>
        </w:rPr>
      </w:pPr>
      <w:r w:rsidRPr="00726D13">
        <w:rPr>
          <w:sz w:val="22"/>
        </w:rPr>
        <w:t xml:space="preserve">Damit nehmen sie ihnen die Möglichkeit, mit anderen Kindern unbeaufsichtigt zu spielen. Eben durch dieses freie Spiel aber hatten sich Kinder über die ganze Evolutionsgeschichte hinweg selbst beigebracht, Risiken richtig einzuschätzen, Verantwortung zu übernehmen und Konflikte im sozialen Umfeld zu lösen. Das war, meint </w:t>
      </w:r>
      <w:proofErr w:type="spellStart"/>
      <w:r w:rsidRPr="00726D13">
        <w:rPr>
          <w:sz w:val="22"/>
        </w:rPr>
        <w:t>Haidt</w:t>
      </w:r>
      <w:proofErr w:type="spellEnd"/>
      <w:r w:rsidRPr="00726D13">
        <w:rPr>
          <w:sz w:val="22"/>
        </w:rPr>
        <w:t xml:space="preserve"> sinngemäß, die paar Kratzer und blutig </w:t>
      </w:r>
      <w:r w:rsidRPr="00726D13">
        <w:rPr>
          <w:sz w:val="22"/>
        </w:rPr>
        <w:lastRenderedPageBreak/>
        <w:t>geschlagenen Knie mehr als wert. Heute aber sitzen sie – immer öfter als Einzelkinder – allein zu Hause, massiv zuzeiten der Corona-Lockdowns. Dort starren sie auf ihre Smartphones, was viele Eltern zulassen, weil es sie ruhig hält.</w:t>
      </w:r>
    </w:p>
    <w:p w14:paraId="6E4E423F" w14:textId="77777777" w:rsidR="006946D4" w:rsidRPr="00726D13" w:rsidRDefault="006946D4" w:rsidP="006946D4">
      <w:pPr>
        <w:spacing w:line="240" w:lineRule="auto"/>
        <w:rPr>
          <w:sz w:val="22"/>
        </w:rPr>
      </w:pPr>
      <w:r w:rsidRPr="00726D13">
        <w:rPr>
          <w:sz w:val="22"/>
        </w:rPr>
        <w:t xml:space="preserve">Aber machen Jugendliche nicht auch mit </w:t>
      </w:r>
      <w:proofErr w:type="spellStart"/>
      <w:r w:rsidRPr="00726D13">
        <w:rPr>
          <w:sz w:val="22"/>
        </w:rPr>
        <w:t>Social</w:t>
      </w:r>
      <w:proofErr w:type="spellEnd"/>
      <w:r w:rsidRPr="00726D13">
        <w:rPr>
          <w:sz w:val="22"/>
        </w:rPr>
        <w:t xml:space="preserve"> Media neue Erfahrungen, unter ihresgleichen und ohne Aufsicht? Statt blaue Flecken holen sie sich eben einen Shitstorm, auch das könnte lehrreich sein. Und auch Videospiele sind doch Spiele.</w:t>
      </w:r>
    </w:p>
    <w:p w14:paraId="4B5060F9" w14:textId="77777777" w:rsidR="006946D4" w:rsidRPr="00726D13" w:rsidRDefault="006946D4" w:rsidP="006946D4">
      <w:pPr>
        <w:spacing w:after="0" w:line="240" w:lineRule="auto"/>
        <w:rPr>
          <w:sz w:val="22"/>
        </w:rPr>
      </w:pPr>
      <w:proofErr w:type="spellStart"/>
      <w:r w:rsidRPr="00726D13">
        <w:rPr>
          <w:sz w:val="22"/>
        </w:rPr>
        <w:t>Haidt</w:t>
      </w:r>
      <w:proofErr w:type="spellEnd"/>
      <w:r w:rsidRPr="00726D13">
        <w:rPr>
          <w:sz w:val="22"/>
        </w:rPr>
        <w:t xml:space="preserve"> muss also einen grundlegenden Unterschied plausibel machen: In der „spielebasierten“ Jugend trafen die Kinder körperlich aufeinander, synchron, kommunizierten auch mit Blicken und Gesten, blieben in kleinen Gruppen unter sich, und jeder Fehler ließ sich leicht korrigieren. In der „Smartphone-basierten“ bewegen sie nur noch ihre Finger auf dem Touchscreen, alles ist zeitversetzt, das Publikum potenziell unbegrenzt, und ein falscher Post kann dauerhaft verheerende Folgen haben.</w:t>
      </w:r>
    </w:p>
    <w:p w14:paraId="65A5147C" w14:textId="77777777" w:rsidR="006946D4" w:rsidRDefault="006946D4" w:rsidP="006946D4">
      <w:pPr>
        <w:spacing w:after="0" w:line="240" w:lineRule="auto"/>
        <w:rPr>
          <w:sz w:val="22"/>
        </w:rPr>
      </w:pPr>
      <w:r w:rsidRPr="00726D13">
        <w:rPr>
          <w:sz w:val="22"/>
        </w:rPr>
        <w:t xml:space="preserve">Bis hier widersprechen die Autoren nur wenige. Gegenwind von klinischen Psychologen erntet aber seine „Epidemie“-These. Unbestritten ist, dass Angststörungen und Depressionen bei Kindern und Jugendlichen in fast allen westlichen Ländern massiv zugenommen haben, oft um das Zwei- bis Dreifache, just ab 2010, als der Siegeszug der Smartphones begann. Aber so viele Grafiken </w:t>
      </w:r>
      <w:proofErr w:type="spellStart"/>
      <w:r w:rsidRPr="00726D13">
        <w:rPr>
          <w:sz w:val="22"/>
        </w:rPr>
        <w:t>Haidt</w:t>
      </w:r>
      <w:proofErr w:type="spellEnd"/>
      <w:r w:rsidRPr="00726D13">
        <w:rPr>
          <w:sz w:val="22"/>
        </w:rPr>
        <w:t xml:space="preserve"> dazu auch aufbietet: Korrelation ist noch keine Kausalität, wie er selbst eingesteht. Ein klarer Zusammenhang von Ursache und Wirkung lässt sich nur experimentell nachweisen. Solche Experimente gibt es wenige, und ihre Ergebnisse sind nicht einheitlich.</w:t>
      </w:r>
    </w:p>
    <w:p w14:paraId="090FC5B2" w14:textId="77777777" w:rsidR="006946D4" w:rsidRPr="00726D13" w:rsidRDefault="006946D4" w:rsidP="006946D4">
      <w:pPr>
        <w:spacing w:after="0" w:line="240" w:lineRule="auto"/>
        <w:rPr>
          <w:sz w:val="22"/>
        </w:rPr>
      </w:pPr>
    </w:p>
    <w:p w14:paraId="3D1FFFAD" w14:textId="77777777" w:rsidR="006946D4" w:rsidRPr="00854370" w:rsidRDefault="006946D4" w:rsidP="006946D4">
      <w:pPr>
        <w:spacing w:after="0" w:line="240" w:lineRule="auto"/>
        <w:rPr>
          <w:b/>
          <w:bCs/>
          <w:sz w:val="22"/>
        </w:rPr>
      </w:pPr>
      <w:r w:rsidRPr="00854370">
        <w:rPr>
          <w:b/>
          <w:bCs/>
          <w:sz w:val="22"/>
        </w:rPr>
        <w:t>Kausalität geht auch andersherum</w:t>
      </w:r>
    </w:p>
    <w:p w14:paraId="0FA06AAA" w14:textId="77777777" w:rsidR="006946D4" w:rsidRPr="00726D13" w:rsidRDefault="006946D4" w:rsidP="006946D4">
      <w:pPr>
        <w:spacing w:after="0" w:line="240" w:lineRule="auto"/>
        <w:rPr>
          <w:sz w:val="22"/>
        </w:rPr>
      </w:pPr>
      <w:r w:rsidRPr="00AE6ED1">
        <w:rPr>
          <w:sz w:val="22"/>
        </w:rPr>
        <w:t>D</w:t>
      </w:r>
      <w:r w:rsidRPr="00726D13">
        <w:rPr>
          <w:sz w:val="22"/>
        </w:rPr>
        <w:t xml:space="preserve">ie meisten Studien basieren auf Umfragen. Jugendliche geben heute bereitwilliger zu Protokoll, dass sie sich depressiv fühlen – weil sie ehrlicher sind, sich trauen? Oder weil sie ein normales Unbehagen pathologisieren, aus einer Mode heraus oder um Aufmerksamkeit zu gewinnen? Klare Vergleiche liefern deshalb nur Zahlen zu Spitalseinweisungen, Suiziden und Selbstverletzungen. Auch sie sind stark gestiegen, aber in Relation zu allen Jugendlichen betrifft es weiterhin nur sehr wenige. </w:t>
      </w:r>
      <w:proofErr w:type="spellStart"/>
      <w:r w:rsidRPr="00726D13">
        <w:rPr>
          <w:sz w:val="22"/>
        </w:rPr>
        <w:t>Haidts</w:t>
      </w:r>
      <w:proofErr w:type="spellEnd"/>
      <w:r w:rsidRPr="00726D13">
        <w:rPr>
          <w:sz w:val="22"/>
        </w:rPr>
        <w:t xml:space="preserve"> Kritiker halten hier eine Kausalität in der Gegenrichtung meist für wahrscheinlicher: Weil Jugendliche im realen Alltag Schlimmes erleben, werden sie psychisch krank und flüchten sich deshalb in virtuelle Welten.</w:t>
      </w:r>
    </w:p>
    <w:p w14:paraId="1828B4EE" w14:textId="77777777" w:rsidR="006946D4" w:rsidRPr="00726D13" w:rsidRDefault="006946D4" w:rsidP="006946D4">
      <w:pPr>
        <w:spacing w:after="0" w:line="240" w:lineRule="auto"/>
        <w:rPr>
          <w:sz w:val="22"/>
        </w:rPr>
      </w:pPr>
      <w:r w:rsidRPr="00726D13">
        <w:rPr>
          <w:sz w:val="22"/>
        </w:rPr>
        <w:t xml:space="preserve">Aber vielleicht genügt ja weniger: Die meisten Kinder und Jugendlichen treffen sich seltener als früher, sie fühlen sich laut Selbsteinschätzung im Schnitt einsamer, was sie wohl auch schon früher zugegeben hätten. Das sollte für die Diagnose genügen, dass etwas schiefläuft. Die Vorschläge, die </w:t>
      </w:r>
      <w:proofErr w:type="spellStart"/>
      <w:r w:rsidRPr="00726D13">
        <w:rPr>
          <w:sz w:val="22"/>
        </w:rPr>
        <w:t>Haidt</w:t>
      </w:r>
      <w:proofErr w:type="spellEnd"/>
      <w:r w:rsidRPr="00726D13">
        <w:rPr>
          <w:sz w:val="22"/>
        </w:rPr>
        <w:t xml:space="preserve"> macht, halten denn auch fast alle Experten für richtig oder zumindest überlegenswert: Während der Schule (auch in den Pausen) sollten Smartphones weggesperrt bleiben. Der Staat sollte die Altersgrenze für </w:t>
      </w:r>
      <w:proofErr w:type="spellStart"/>
      <w:r w:rsidRPr="00726D13">
        <w:rPr>
          <w:sz w:val="22"/>
        </w:rPr>
        <w:t>Social</w:t>
      </w:r>
      <w:proofErr w:type="spellEnd"/>
      <w:r w:rsidRPr="00726D13">
        <w:rPr>
          <w:sz w:val="22"/>
        </w:rPr>
        <w:t>-Media-Profile von 13 auf 16 Jahre anheben und die Anbieter zwingen, diese wirklich zu kontrollieren. Und Eltern von befreundeten Teenagern sollten sich ausmachen, ihren Kindern erst ab einem bestimmten Alter ein Smartphone zu schenken – einheitlich, damit sich niemand ausgeschlossen fühlt. Klingt vernünftig. Und es braucht dazu keine in Buchform geschürte Panik, die Jugendliche wohl noch stärker unter</w:t>
      </w:r>
      <w:r>
        <w:rPr>
          <w:sz w:val="22"/>
        </w:rPr>
        <w:t xml:space="preserve"> das</w:t>
      </w:r>
      <w:r w:rsidRPr="00726D13">
        <w:rPr>
          <w:sz w:val="22"/>
        </w:rPr>
        <w:t xml:space="preserve"> Kuratel ihrer allzu fürsorglichen Eltern stellt.</w:t>
      </w:r>
    </w:p>
    <w:p w14:paraId="0CF710B9" w14:textId="77777777" w:rsidR="006946D4" w:rsidRDefault="006946D4" w:rsidP="006946D4">
      <w:pPr>
        <w:spacing w:after="0" w:line="240" w:lineRule="auto"/>
        <w:rPr>
          <w:sz w:val="22"/>
        </w:rPr>
      </w:pPr>
    </w:p>
    <w:p w14:paraId="27EC32ED" w14:textId="77777777" w:rsidR="003234BE" w:rsidRDefault="003234BE" w:rsidP="006946D4">
      <w:pPr>
        <w:spacing w:after="0" w:line="240" w:lineRule="auto"/>
        <w:rPr>
          <w:sz w:val="22"/>
        </w:rPr>
      </w:pPr>
    </w:p>
    <w:p w14:paraId="31D7B962" w14:textId="77777777" w:rsidR="003234BE" w:rsidRPr="00854370" w:rsidRDefault="003234BE" w:rsidP="003234BE">
      <w:pPr>
        <w:shd w:val="clear" w:color="auto" w:fill="CCFFFF"/>
        <w:spacing w:after="0" w:line="240" w:lineRule="auto"/>
        <w:rPr>
          <w:b/>
          <w:bCs/>
          <w:color w:val="C00000"/>
          <w:sz w:val="22"/>
        </w:rPr>
      </w:pPr>
      <w:r w:rsidRPr="00854370">
        <w:rPr>
          <w:b/>
          <w:bCs/>
          <w:color w:val="C00000"/>
          <w:sz w:val="22"/>
        </w:rPr>
        <w:t xml:space="preserve">Unterlage 2: </w:t>
      </w:r>
    </w:p>
    <w:p w14:paraId="3BEFB094" w14:textId="77777777" w:rsidR="003234BE" w:rsidRDefault="003234BE" w:rsidP="003234BE">
      <w:pPr>
        <w:spacing w:after="0" w:line="240" w:lineRule="auto"/>
        <w:rPr>
          <w:rStyle w:val="Hyperlink"/>
          <w:lang w:val="de-DE"/>
        </w:rPr>
      </w:pPr>
      <w:r>
        <w:rPr>
          <w:rStyle w:val="Hyperlink"/>
          <w:lang w:val="de-DE"/>
        </w:rPr>
        <w:t>Link zur Quelle:</w:t>
      </w:r>
    </w:p>
    <w:p w14:paraId="7555FEA5" w14:textId="77777777" w:rsidR="003234BE" w:rsidRDefault="003234BE" w:rsidP="003234BE">
      <w:pPr>
        <w:spacing w:after="0" w:line="240" w:lineRule="auto"/>
        <w:rPr>
          <w:sz w:val="22"/>
          <w:lang w:val="de-DE"/>
        </w:rPr>
      </w:pPr>
      <w:hyperlink r:id="rId16" w:history="1">
        <w:r w:rsidRPr="006C48DB">
          <w:rPr>
            <w:rStyle w:val="Hyperlink"/>
            <w:sz w:val="22"/>
          </w:rPr>
          <w:t xml:space="preserve">WHO alarmiert: Immer mehr Jugendliche abhängig vom Handy - </w:t>
        </w:r>
        <w:proofErr w:type="spellStart"/>
        <w:r w:rsidRPr="006C48DB">
          <w:rPr>
            <w:rStyle w:val="Hyperlink"/>
            <w:sz w:val="22"/>
          </w:rPr>
          <w:t>ZDFheute</w:t>
        </w:r>
        <w:proofErr w:type="spellEnd"/>
      </w:hyperlink>
      <w:r w:rsidRPr="006C48DB">
        <w:rPr>
          <w:sz w:val="22"/>
          <w:lang w:val="de-DE"/>
        </w:rPr>
        <w:t xml:space="preserve"> (07.10.2024)</w:t>
      </w:r>
    </w:p>
    <w:p w14:paraId="7F16FAD2" w14:textId="77777777" w:rsidR="003234BE" w:rsidRPr="006C48DB" w:rsidRDefault="003234BE" w:rsidP="003234BE">
      <w:pPr>
        <w:spacing w:after="0" w:line="240" w:lineRule="auto"/>
        <w:rPr>
          <w:sz w:val="22"/>
          <w:lang w:val="de-DE"/>
        </w:rPr>
      </w:pPr>
    </w:p>
    <w:p w14:paraId="2FA1464C" w14:textId="77777777" w:rsidR="003234BE" w:rsidRPr="006C48DB" w:rsidRDefault="003234BE" w:rsidP="003234BE">
      <w:pPr>
        <w:spacing w:after="0" w:line="240" w:lineRule="auto"/>
        <w:rPr>
          <w:b/>
          <w:bCs/>
          <w:sz w:val="22"/>
        </w:rPr>
      </w:pPr>
      <w:r w:rsidRPr="006C48DB">
        <w:rPr>
          <w:b/>
          <w:bCs/>
          <w:sz w:val="22"/>
        </w:rPr>
        <w:t>WHO legt Zahlen vor: Immer mehr Jugendliche abhängig vom Handy</w:t>
      </w:r>
    </w:p>
    <w:p w14:paraId="59129CC3" w14:textId="77777777" w:rsidR="003234BE" w:rsidRPr="006C48DB" w:rsidRDefault="003234BE" w:rsidP="003234BE">
      <w:pPr>
        <w:spacing w:after="0" w:line="240" w:lineRule="auto"/>
        <w:rPr>
          <w:sz w:val="22"/>
        </w:rPr>
      </w:pPr>
      <w:r w:rsidRPr="006C48DB">
        <w:rPr>
          <w:sz w:val="22"/>
        </w:rPr>
        <w:t>25.09.2024 | 03:26</w:t>
      </w:r>
    </w:p>
    <w:p w14:paraId="3A14C5CC" w14:textId="77777777" w:rsidR="003234BE" w:rsidRPr="006C48DB" w:rsidRDefault="003234BE" w:rsidP="003234BE">
      <w:pPr>
        <w:spacing w:after="0" w:line="240" w:lineRule="auto"/>
        <w:rPr>
          <w:sz w:val="22"/>
        </w:rPr>
      </w:pPr>
      <w:r w:rsidRPr="006C48DB">
        <w:rPr>
          <w:sz w:val="22"/>
        </w:rPr>
        <w:t>|</w:t>
      </w:r>
    </w:p>
    <w:p w14:paraId="49F4FE99" w14:textId="77777777" w:rsidR="003234BE" w:rsidRPr="006C48DB" w:rsidRDefault="003234BE" w:rsidP="003234BE">
      <w:pPr>
        <w:spacing w:after="0" w:line="240" w:lineRule="auto"/>
        <w:rPr>
          <w:sz w:val="22"/>
        </w:rPr>
      </w:pPr>
      <w:r w:rsidRPr="006C48DB">
        <w:rPr>
          <w:sz w:val="22"/>
        </w:rPr>
        <w:t>Die WHO ist besorgt: Mehr als jeder zehnte Jugendliche in Europa hat ein problematisches Verhältnis zum Smartphone. Das trifft besonders Mädchen. Aber es gibt auch positive Seiten.</w:t>
      </w:r>
    </w:p>
    <w:p w14:paraId="56D8051A" w14:textId="77777777" w:rsidR="003234BE" w:rsidRPr="006C48DB" w:rsidRDefault="003234BE" w:rsidP="003234BE">
      <w:pPr>
        <w:spacing w:after="0" w:line="240" w:lineRule="auto"/>
        <w:rPr>
          <w:sz w:val="22"/>
        </w:rPr>
      </w:pPr>
      <w:r w:rsidRPr="006C48DB">
        <w:rPr>
          <w:noProof/>
          <w:sz w:val="22"/>
        </w:rPr>
        <w:lastRenderedPageBreak/>
        <w:drawing>
          <wp:inline distT="0" distB="0" distL="0" distR="0" wp14:anchorId="3195D679" wp14:editId="5C51A5B7">
            <wp:extent cx="1843964" cy="1037230"/>
            <wp:effectExtent l="0" t="0" r="4445" b="0"/>
            <wp:docPr id="667534982" name="Grafik 8" descr="Mädchen mit H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ädchen mit Hand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49936" cy="1040589"/>
                    </a:xfrm>
                    <a:prstGeom prst="rect">
                      <a:avLst/>
                    </a:prstGeom>
                    <a:noFill/>
                    <a:ln>
                      <a:noFill/>
                    </a:ln>
                  </pic:spPr>
                </pic:pic>
              </a:graphicData>
            </a:graphic>
          </wp:inline>
        </w:drawing>
      </w:r>
    </w:p>
    <w:p w14:paraId="3848A843" w14:textId="77777777" w:rsidR="003234BE" w:rsidRPr="006C48DB" w:rsidRDefault="003234BE" w:rsidP="003234BE">
      <w:pPr>
        <w:spacing w:after="0" w:line="240" w:lineRule="auto"/>
        <w:rPr>
          <w:sz w:val="22"/>
        </w:rPr>
      </w:pPr>
      <w:r w:rsidRPr="006C48DB">
        <w:rPr>
          <w:sz w:val="22"/>
        </w:rPr>
        <w:t>Immer mehr Jugendliche können das Smartphone nicht mehr zur Seite legen. Die WHO ist alarmiert.</w:t>
      </w:r>
    </w:p>
    <w:p w14:paraId="566BE8CE" w14:textId="77777777" w:rsidR="003234BE" w:rsidRPr="006C48DB" w:rsidRDefault="003234BE" w:rsidP="003234BE">
      <w:pPr>
        <w:spacing w:after="0" w:line="240" w:lineRule="auto"/>
        <w:rPr>
          <w:sz w:val="22"/>
        </w:rPr>
      </w:pPr>
      <w:r w:rsidRPr="006C48DB">
        <w:rPr>
          <w:sz w:val="22"/>
        </w:rPr>
        <w:t xml:space="preserve">Quelle: </w:t>
      </w:r>
      <w:proofErr w:type="spellStart"/>
      <w:r w:rsidRPr="006C48DB">
        <w:rPr>
          <w:sz w:val="22"/>
        </w:rPr>
        <w:t>clipdealer</w:t>
      </w:r>
      <w:proofErr w:type="spellEnd"/>
    </w:p>
    <w:p w14:paraId="04CF1835" w14:textId="77777777" w:rsidR="003234BE" w:rsidRPr="006C48DB" w:rsidRDefault="003234BE" w:rsidP="003234BE">
      <w:pPr>
        <w:spacing w:after="0" w:line="240" w:lineRule="auto"/>
        <w:rPr>
          <w:sz w:val="22"/>
        </w:rPr>
      </w:pPr>
      <w:r>
        <w:rPr>
          <w:sz w:val="22"/>
        </w:rPr>
        <w:pict w14:anchorId="7DD8BD69">
          <v:rect id="_x0000_i1025" style="width:0;height:.75pt" o:hralign="center" o:hrstd="t" o:hr="t" fillcolor="#a0a0a0" stroked="f"/>
        </w:pict>
      </w:r>
    </w:p>
    <w:p w14:paraId="17E055EA" w14:textId="77777777" w:rsidR="003234BE" w:rsidRPr="006C48DB" w:rsidRDefault="003234BE" w:rsidP="003234BE">
      <w:pPr>
        <w:spacing w:after="0" w:line="240" w:lineRule="auto"/>
        <w:rPr>
          <w:sz w:val="22"/>
        </w:rPr>
      </w:pPr>
      <w:r w:rsidRPr="006C48DB">
        <w:rPr>
          <w:sz w:val="22"/>
        </w:rPr>
        <w:t xml:space="preserve">Mehr Jugendliche als zuvor haben nach Angaben der Weltgesundheitsorganisation WHO in Europa Probleme damit, ihre Smartphones zur Seite zu legen. Neuen Daten des WHO-Regionalbüros Europa zufolge zeigt mittlerweile mehr als jeder zehnte Heranwachsende Anzeichen für ein problematisches </w:t>
      </w:r>
      <w:proofErr w:type="spellStart"/>
      <w:r w:rsidRPr="006C48DB">
        <w:rPr>
          <w:sz w:val="22"/>
        </w:rPr>
        <w:t>Social</w:t>
      </w:r>
      <w:proofErr w:type="spellEnd"/>
      <w:r w:rsidRPr="006C48DB">
        <w:rPr>
          <w:sz w:val="22"/>
        </w:rPr>
        <w:t>-Media-Verhalten, Mädchen dabei häufiger (13 Prozent) als Jungen (neun Prozent). Mehr als jeder und jede Dritte (36 Prozent) berichtete demnach davon, konstant mit Freunden online in Kontakt zu stehen.</w:t>
      </w:r>
    </w:p>
    <w:p w14:paraId="144CAF61" w14:textId="77777777" w:rsidR="003234BE" w:rsidRPr="006C48DB" w:rsidRDefault="003234BE" w:rsidP="003234BE">
      <w:pPr>
        <w:spacing w:after="0" w:line="240" w:lineRule="auto"/>
        <w:rPr>
          <w:sz w:val="22"/>
        </w:rPr>
      </w:pPr>
      <w:r w:rsidRPr="006C48DB">
        <w:rPr>
          <w:noProof/>
          <w:sz w:val="22"/>
        </w:rPr>
        <w:drawing>
          <wp:inline distT="0" distB="0" distL="0" distR="0" wp14:anchorId="434F3B71" wp14:editId="51A82F59">
            <wp:extent cx="1904620" cy="1071349"/>
            <wp:effectExtent l="0" t="0" r="635" b="0"/>
            <wp:docPr id="324657989" name="Grafik 7" descr="Lisa Paus stellt Bericht v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isa Paus stellt Bericht v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5844" cy="1077662"/>
                    </a:xfrm>
                    <a:prstGeom prst="rect">
                      <a:avLst/>
                    </a:prstGeom>
                    <a:noFill/>
                    <a:ln>
                      <a:noFill/>
                    </a:ln>
                  </pic:spPr>
                </pic:pic>
              </a:graphicData>
            </a:graphic>
          </wp:inline>
        </w:drawing>
      </w:r>
    </w:p>
    <w:p w14:paraId="5CF0C6A5" w14:textId="77777777" w:rsidR="003234BE" w:rsidRPr="006C48DB" w:rsidRDefault="003234BE" w:rsidP="003234BE">
      <w:pPr>
        <w:spacing w:after="0" w:line="240" w:lineRule="auto"/>
        <w:rPr>
          <w:sz w:val="22"/>
        </w:rPr>
      </w:pPr>
      <w:r w:rsidRPr="006C48DB">
        <w:rPr>
          <w:sz w:val="22"/>
        </w:rPr>
        <w:t>Die Risiken für Jugendliche im Netz steigen, KI verschärft das Problem. Zu diesem Ergebnis kommt der Jahresbericht des gemeinsamen Kompetenzzentrums für Jugendschutz im Internet.28.08.2024 | 1:27 min</w:t>
      </w:r>
    </w:p>
    <w:p w14:paraId="1C01A0CE" w14:textId="77777777" w:rsidR="003234BE" w:rsidRPr="006C48DB" w:rsidRDefault="003234BE" w:rsidP="003234BE">
      <w:pPr>
        <w:spacing w:after="0" w:line="240" w:lineRule="auto"/>
        <w:rPr>
          <w:sz w:val="22"/>
        </w:rPr>
      </w:pPr>
      <w:r>
        <w:rPr>
          <w:sz w:val="22"/>
        </w:rPr>
        <w:pict w14:anchorId="7EE75CA7">
          <v:rect id="_x0000_i1026" style="width:0;height:.75pt" o:hralign="center" o:hrstd="t" o:hr="t" fillcolor="#a0a0a0" stroked="f"/>
        </w:pict>
      </w:r>
    </w:p>
    <w:p w14:paraId="0582B1CB" w14:textId="77777777" w:rsidR="003234BE" w:rsidRPr="006C48DB" w:rsidRDefault="003234BE" w:rsidP="003234BE">
      <w:pPr>
        <w:spacing w:after="0" w:line="240" w:lineRule="auto"/>
        <w:rPr>
          <w:sz w:val="22"/>
        </w:rPr>
      </w:pPr>
      <w:r w:rsidRPr="006C48DB">
        <w:rPr>
          <w:sz w:val="22"/>
        </w:rPr>
        <w:t xml:space="preserve">Insgesamt ist die als problematisch eingestufte </w:t>
      </w:r>
      <w:proofErr w:type="spellStart"/>
      <w:r w:rsidRPr="006C48DB">
        <w:rPr>
          <w:sz w:val="22"/>
        </w:rPr>
        <w:t>Social</w:t>
      </w:r>
      <w:proofErr w:type="spellEnd"/>
      <w:r w:rsidRPr="006C48DB">
        <w:rPr>
          <w:sz w:val="22"/>
        </w:rPr>
        <w:t>-Media-Nutzung unter Teenagern von sieben Prozent der Jugendlichen im Jahr 2018 auf elf Prozent im Jahr 2022 angestiegen, wie die WHO Europa auf Basis einer umfassenden Befragung mitteilte. Dem Bericht zufolge lagen deutsche Jugendliche 2022 mit zehn Prozent leicht unter dem Gesamtdurchschnitt.</w:t>
      </w:r>
    </w:p>
    <w:p w14:paraId="01EB59A5" w14:textId="77777777" w:rsidR="003234BE" w:rsidRPr="006C48DB" w:rsidRDefault="003234BE" w:rsidP="003234BE">
      <w:pPr>
        <w:numPr>
          <w:ilvl w:val="0"/>
          <w:numId w:val="7"/>
        </w:numPr>
        <w:spacing w:after="0" w:line="240" w:lineRule="auto"/>
        <w:jc w:val="left"/>
        <w:rPr>
          <w:sz w:val="22"/>
        </w:rPr>
      </w:pPr>
      <w:hyperlink r:id="rId19" w:history="1">
        <w:r w:rsidRPr="006C48DB">
          <w:rPr>
            <w:rStyle w:val="Hyperlink"/>
            <w:i/>
            <w:iCs/>
            <w:sz w:val="22"/>
          </w:rPr>
          <w:t>Das erste Smartphone fürs Kind - so geht's</w:t>
        </w:r>
      </w:hyperlink>
    </w:p>
    <w:p w14:paraId="3CDAB874" w14:textId="77777777" w:rsidR="003234BE" w:rsidRPr="006C48DB" w:rsidRDefault="003234BE" w:rsidP="003234BE">
      <w:pPr>
        <w:numPr>
          <w:ilvl w:val="0"/>
          <w:numId w:val="7"/>
        </w:numPr>
        <w:spacing w:after="0" w:line="240" w:lineRule="auto"/>
        <w:jc w:val="left"/>
        <w:rPr>
          <w:sz w:val="22"/>
        </w:rPr>
      </w:pPr>
      <w:hyperlink r:id="rId20" w:history="1">
        <w:r w:rsidRPr="006C48DB">
          <w:rPr>
            <w:rStyle w:val="Hyperlink"/>
            <w:i/>
            <w:iCs/>
            <w:sz w:val="22"/>
          </w:rPr>
          <w:t>Warum es schwerfällt, das Handy wegzulegen</w:t>
        </w:r>
      </w:hyperlink>
    </w:p>
    <w:p w14:paraId="2DE305BF" w14:textId="77777777" w:rsidR="003234BE" w:rsidRPr="006C48DB" w:rsidRDefault="003234BE" w:rsidP="003234BE">
      <w:pPr>
        <w:spacing w:after="0" w:line="240" w:lineRule="auto"/>
        <w:rPr>
          <w:sz w:val="22"/>
        </w:rPr>
      </w:pPr>
      <w:r w:rsidRPr="006C48DB">
        <w:rPr>
          <w:sz w:val="22"/>
        </w:rPr>
        <w:t>Hinzu kommt laut WHO die weitere Erkenntnis, dass zwölf Prozent der Jugendlichen Gefahr liefen, ein problematisches Verhalten beim </w:t>
      </w:r>
      <w:hyperlink r:id="rId21" w:history="1">
        <w:r w:rsidRPr="006C48DB">
          <w:rPr>
            <w:rStyle w:val="Hyperlink"/>
            <w:sz w:val="22"/>
          </w:rPr>
          <w:t>Gaming</w:t>
        </w:r>
      </w:hyperlink>
      <w:r w:rsidRPr="006C48DB">
        <w:rPr>
          <w:sz w:val="22"/>
        </w:rPr>
        <w:t> zu entwickeln, hierunter Jungen deutlich stärker als Mädchen.</w:t>
      </w:r>
    </w:p>
    <w:p w14:paraId="7960456D" w14:textId="77777777" w:rsidR="003234BE" w:rsidRPr="006C48DB" w:rsidRDefault="003234BE" w:rsidP="003234BE">
      <w:pPr>
        <w:spacing w:after="0" w:line="240" w:lineRule="auto"/>
        <w:rPr>
          <w:sz w:val="22"/>
        </w:rPr>
      </w:pPr>
      <w:r w:rsidRPr="006C48DB">
        <w:rPr>
          <w:sz w:val="22"/>
        </w:rPr>
        <w:t>Die in Kopenhagen ansässige Organisation sieht in diesen beiden Erkenntnissen Grund zur dringenden Sorge hinsichtlich der Auswirkungen der digitalen Technologie auf die mentale Gesundheit und das Wohlbefinden der Jugend in Europa.</w:t>
      </w:r>
    </w:p>
    <w:p w14:paraId="7D546D04" w14:textId="77777777" w:rsidR="003234BE" w:rsidRPr="006C48DB" w:rsidRDefault="003234BE" w:rsidP="003234BE">
      <w:pPr>
        <w:spacing w:after="0" w:line="240" w:lineRule="auto"/>
        <w:rPr>
          <w:sz w:val="22"/>
        </w:rPr>
      </w:pPr>
      <w:r w:rsidRPr="006C48DB">
        <w:rPr>
          <w:sz w:val="22"/>
        </w:rPr>
        <w:t>Es ist klar, dass soziale Medien sowohl positive als auch negative Folgen für die Gesundheit und das Wohlbefinden von Jugendlichen haben können.</w:t>
      </w:r>
    </w:p>
    <w:p w14:paraId="2AE72D90" w14:textId="77777777" w:rsidR="003234BE" w:rsidRPr="006C48DB" w:rsidRDefault="003234BE" w:rsidP="003234BE">
      <w:pPr>
        <w:spacing w:after="0" w:line="240" w:lineRule="auto"/>
        <w:rPr>
          <w:sz w:val="22"/>
        </w:rPr>
      </w:pPr>
      <w:r w:rsidRPr="006C48DB">
        <w:rPr>
          <w:sz w:val="22"/>
        </w:rPr>
        <w:t>WHO-Regionaldirektor Hans Kluge</w:t>
      </w:r>
    </w:p>
    <w:p w14:paraId="01CBB194" w14:textId="77777777" w:rsidR="003234BE" w:rsidRPr="006C48DB" w:rsidRDefault="003234BE" w:rsidP="003234BE">
      <w:pPr>
        <w:spacing w:after="0" w:line="240" w:lineRule="auto"/>
        <w:rPr>
          <w:sz w:val="22"/>
        </w:rPr>
      </w:pPr>
      <w:r w:rsidRPr="006C48DB">
        <w:rPr>
          <w:sz w:val="22"/>
        </w:rPr>
        <w:t xml:space="preserve">Daher sei die Vermittlung von digitaler Kompetenz so wichtig. Dennoch sei diese in vielen Ländern unzureichend oder halte mit dem Tempo der Entwicklung nicht Schritt. Mit sofortigen und nachhaltigen Maßnahmen müsse Jugendlichen dabei geholfen werden, die potenziell schädliche </w:t>
      </w:r>
      <w:proofErr w:type="spellStart"/>
      <w:r w:rsidRPr="006C48DB">
        <w:rPr>
          <w:sz w:val="22"/>
        </w:rPr>
        <w:t>Social</w:t>
      </w:r>
      <w:proofErr w:type="spellEnd"/>
      <w:r w:rsidRPr="006C48DB">
        <w:rPr>
          <w:sz w:val="22"/>
        </w:rPr>
        <w:t>-Media-Nutzung in den Griff zu bekommen.</w:t>
      </w:r>
    </w:p>
    <w:p w14:paraId="7E681A15" w14:textId="77777777" w:rsidR="003234BE" w:rsidRPr="006C48DB" w:rsidRDefault="003234BE" w:rsidP="003234BE">
      <w:pPr>
        <w:spacing w:after="0" w:line="240" w:lineRule="auto"/>
        <w:rPr>
          <w:b/>
          <w:bCs/>
          <w:sz w:val="22"/>
        </w:rPr>
      </w:pPr>
      <w:r w:rsidRPr="006C48DB">
        <w:rPr>
          <w:b/>
          <w:bCs/>
          <w:sz w:val="22"/>
        </w:rPr>
        <w:t>Gefahren und Vorteile für die Psyche</w:t>
      </w:r>
    </w:p>
    <w:p w14:paraId="7ABD94FC" w14:textId="77777777" w:rsidR="003234BE" w:rsidRPr="006C48DB" w:rsidRDefault="003234BE" w:rsidP="003234BE">
      <w:pPr>
        <w:spacing w:after="0" w:line="240" w:lineRule="auto"/>
        <w:rPr>
          <w:sz w:val="22"/>
        </w:rPr>
      </w:pPr>
      <w:r w:rsidRPr="006C48DB">
        <w:rPr>
          <w:sz w:val="22"/>
        </w:rPr>
        <w:t>Sie könne ansonsten zu Depressionen, Mobbing, Angst und schlechten schulischen Leistungen führen, warnte Kluge. Richtig genutzt können soziale Netzwerke demnach aber auch stärkere soziale Bindungen mit sich bringen.</w:t>
      </w:r>
    </w:p>
    <w:p w14:paraId="560973F8" w14:textId="77777777" w:rsidR="003234BE" w:rsidRPr="00F65035" w:rsidRDefault="003234BE" w:rsidP="003234BE">
      <w:r w:rsidRPr="00F65035">
        <w:rPr>
          <w:noProof/>
        </w:rPr>
        <w:lastRenderedPageBreak/>
        <w:drawing>
          <wp:inline distT="0" distB="0" distL="0" distR="0" wp14:anchorId="3C2D463E" wp14:editId="2FEC9B5B">
            <wp:extent cx="2268562" cy="1276066"/>
            <wp:effectExtent l="0" t="0" r="0" b="635"/>
            <wp:docPr id="2138036817" name="Grafik 6" descr="Dominik Ringler (l-r), Projektleiter vom Kompetenzzentrums Kinder- und Jugendbeteiligung (KIJUB) Brandenburg, Lisa Paus (Bündnis 90/Die Grünen), Bundesministerin für Familie, Senioren, Frauen und Jugend und Karin Böllert, Professorin für Erziehungswi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ominik Ringler (l-r), Projektleiter vom Kompetenzzentrums Kinder- und Jugendbeteiligung (KIJUB) Brandenburg, Lisa Paus (Bündnis 90/Die Grünen), Bundesministerin für Familie, Senioren, Frauen und Jugend und Karin Böllert, Professorin für Erziehungswissenschaf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77411" cy="1281043"/>
                    </a:xfrm>
                    <a:prstGeom prst="rect">
                      <a:avLst/>
                    </a:prstGeom>
                    <a:noFill/>
                    <a:ln>
                      <a:noFill/>
                    </a:ln>
                  </pic:spPr>
                </pic:pic>
              </a:graphicData>
            </a:graphic>
          </wp:inline>
        </w:drawing>
      </w:r>
    </w:p>
    <w:p w14:paraId="43B2C4A4" w14:textId="77777777" w:rsidR="003234BE" w:rsidRPr="00F65035" w:rsidRDefault="003234BE" w:rsidP="003234BE">
      <w:pPr>
        <w:spacing w:after="0" w:line="240" w:lineRule="auto"/>
      </w:pPr>
      <w:r w:rsidRPr="00F65035">
        <w:t>Aus dem Bericht geht hervor, dass Kinder und Jugendliche kritisch auf die Welt und ihre eigene Zukunft blicken. Der Wunsch nach Sicherheit und Orientierung ist groß.18.09.2024 | 1:28 min</w:t>
      </w:r>
    </w:p>
    <w:p w14:paraId="3C2E8F5C" w14:textId="77777777" w:rsidR="003234BE" w:rsidRPr="00F65035" w:rsidRDefault="003234BE" w:rsidP="003234BE">
      <w:pPr>
        <w:spacing w:after="0" w:line="240" w:lineRule="auto"/>
      </w:pPr>
      <w:r>
        <w:pict w14:anchorId="0CDA6816">
          <v:rect id="_x0000_i1027" style="width:0;height:.75pt" o:hralign="center" o:hrstd="t" o:hr="t" fillcolor="#a0a0a0" stroked="f"/>
        </w:pict>
      </w:r>
    </w:p>
    <w:p w14:paraId="613E96B5" w14:textId="77777777" w:rsidR="003234BE" w:rsidRPr="00F65035" w:rsidRDefault="003234BE" w:rsidP="003234BE">
      <w:pPr>
        <w:spacing w:after="0" w:line="240" w:lineRule="auto"/>
      </w:pPr>
      <w:r w:rsidRPr="00F65035">
        <w:t>Die neuen WHO-Erkenntnisse sind Teil einer umfassenden Gesundheitsstudie, für die im Jahr 2022 fast 280.000 Kinder und Jugendliche im Alter von 11, 13 und 15 Jahren aus 44 Ländern und Regionen in Europa, Zentralasien und Kanada befragt wurden.</w:t>
      </w:r>
    </w:p>
    <w:p w14:paraId="3928993D" w14:textId="77777777" w:rsidR="003234BE" w:rsidRPr="00F65035" w:rsidRDefault="003234BE" w:rsidP="003234BE">
      <w:pPr>
        <w:spacing w:after="0" w:line="240" w:lineRule="auto"/>
        <w:rPr>
          <w:b/>
          <w:bCs/>
        </w:rPr>
      </w:pPr>
      <w:r w:rsidRPr="00F65035">
        <w:rPr>
          <w:b/>
          <w:bCs/>
        </w:rPr>
        <w:t>Ab wann ist das Nutzungsverhalten problematisch?</w:t>
      </w:r>
    </w:p>
    <w:p w14:paraId="658B79D2" w14:textId="77777777" w:rsidR="003234BE" w:rsidRDefault="003234BE" w:rsidP="003234BE">
      <w:pPr>
        <w:spacing w:after="0" w:line="240" w:lineRule="auto"/>
      </w:pPr>
      <w:r w:rsidRPr="00F65035">
        <w:t xml:space="preserve">Als problematische </w:t>
      </w:r>
      <w:proofErr w:type="spellStart"/>
      <w:r w:rsidRPr="00F65035">
        <w:t>Social</w:t>
      </w:r>
      <w:proofErr w:type="spellEnd"/>
      <w:r w:rsidRPr="00F65035">
        <w:t>-Media-Nutzung wird dabei ein durch suchtähnliche Symptome charakterisiertes Verhaltensmuster definiert, das sich etwa dadurch äußert, dass man die Nutzung nicht mehr kontrollieren kann, Entzugserscheinungen zeigt oder andere Aktivitäten vernachlässigt.</w:t>
      </w:r>
    </w:p>
    <w:p w14:paraId="32CD6420" w14:textId="77777777" w:rsidR="003234BE" w:rsidRDefault="003234BE" w:rsidP="003234BE">
      <w:pPr>
        <w:spacing w:after="0" w:line="240" w:lineRule="auto"/>
      </w:pPr>
      <w:r w:rsidRPr="00E71DA7">
        <w:t>ZDF</w:t>
      </w:r>
      <w:r>
        <w:t xml:space="preserve"> </w:t>
      </w:r>
      <w:r w:rsidRPr="00E71DA7">
        <w:t>heute auf WhatsApp</w:t>
      </w:r>
    </w:p>
    <w:p w14:paraId="0C86FC9D" w14:textId="77777777" w:rsidR="003234BE" w:rsidRPr="00E71DA7" w:rsidRDefault="003234BE" w:rsidP="003234BE">
      <w:pPr>
        <w:spacing w:after="0" w:line="240" w:lineRule="auto"/>
      </w:pPr>
    </w:p>
    <w:p w14:paraId="290521A8" w14:textId="77777777" w:rsidR="00802CA5" w:rsidRPr="00E71DA7" w:rsidRDefault="00802CA5" w:rsidP="00802CA5">
      <w:pPr>
        <w:shd w:val="clear" w:color="auto" w:fill="CCFFFF"/>
        <w:spacing w:after="0" w:line="240" w:lineRule="auto"/>
        <w:rPr>
          <w:b/>
          <w:bCs/>
          <w:color w:val="ED0000"/>
        </w:rPr>
      </w:pPr>
      <w:r w:rsidRPr="00E71DA7">
        <w:rPr>
          <w:b/>
          <w:bCs/>
          <w:color w:val="ED0000"/>
        </w:rPr>
        <w:t xml:space="preserve">Unterlage 3: </w:t>
      </w:r>
    </w:p>
    <w:p w14:paraId="44E8F7E2" w14:textId="77777777" w:rsidR="00802CA5" w:rsidRPr="00E71DA7" w:rsidRDefault="00802CA5" w:rsidP="00802CA5">
      <w:pPr>
        <w:spacing w:after="0" w:line="240" w:lineRule="auto"/>
      </w:pPr>
      <w:r w:rsidRPr="00E71DA7">
        <w:t>Link zum Artikel:</w:t>
      </w:r>
    </w:p>
    <w:p w14:paraId="387A6860" w14:textId="77777777" w:rsidR="00802CA5" w:rsidRPr="00E71DA7" w:rsidRDefault="00802CA5" w:rsidP="00802CA5">
      <w:pPr>
        <w:spacing w:after="0" w:line="240" w:lineRule="auto"/>
      </w:pPr>
      <w:r>
        <w:t>Ä</w:t>
      </w:r>
      <w:r w:rsidRPr="00E71DA7">
        <w:t>rz</w:t>
      </w:r>
      <w:r>
        <w:t>t</w:t>
      </w:r>
      <w:r w:rsidRPr="00E71DA7">
        <w:t>ekammer fordert Schutz vor Mobilfun</w:t>
      </w:r>
      <w:r>
        <w:t>k</w:t>
      </w:r>
      <w:r w:rsidRPr="00E71DA7">
        <w:t>strahlung</w:t>
      </w:r>
    </w:p>
    <w:p w14:paraId="4B030B75" w14:textId="77777777" w:rsidR="00802CA5" w:rsidRDefault="00802CA5" w:rsidP="00802CA5">
      <w:pPr>
        <w:spacing w:after="0" w:line="240" w:lineRule="auto"/>
      </w:pPr>
      <w:hyperlink r:id="rId23" w:history="1">
        <w:r w:rsidRPr="00E71DA7">
          <w:t>https://www.diagnose-funk.org/aktuelles/artikel-archiv/detail?newsid=1242</w:t>
        </w:r>
      </w:hyperlink>
    </w:p>
    <w:p w14:paraId="4EDB6683" w14:textId="77777777" w:rsidR="00802CA5" w:rsidRPr="00E71DA7" w:rsidRDefault="00802CA5" w:rsidP="00802CA5">
      <w:pPr>
        <w:spacing w:after="0" w:line="240" w:lineRule="auto"/>
      </w:pPr>
      <w:r>
        <w:t xml:space="preserve">vom 4.12.2017 </w:t>
      </w:r>
      <w:r w:rsidRPr="00E71DA7">
        <w:t>(07.10.2024)</w:t>
      </w:r>
    </w:p>
    <w:p w14:paraId="51F895B7" w14:textId="77777777" w:rsidR="00802CA5" w:rsidRDefault="00802CA5" w:rsidP="00802CA5">
      <w:pPr>
        <w:spacing w:after="0" w:line="240" w:lineRule="auto"/>
        <w:rPr>
          <w:rStyle w:val="Hyperlink"/>
          <w:lang w:val="de-DE"/>
        </w:rPr>
      </w:pPr>
    </w:p>
    <w:p w14:paraId="48947D6C" w14:textId="77777777" w:rsidR="00802CA5" w:rsidRDefault="00802CA5" w:rsidP="00802CA5">
      <w:pPr>
        <w:spacing w:after="0" w:line="240" w:lineRule="auto"/>
        <w:rPr>
          <w:rStyle w:val="Hyperlink"/>
          <w:lang w:val="de-DE"/>
        </w:rPr>
      </w:pPr>
      <w:r>
        <w:rPr>
          <w:noProof/>
        </w:rPr>
        <w:drawing>
          <wp:inline distT="0" distB="0" distL="0" distR="0" wp14:anchorId="3B497D61" wp14:editId="0D5BC76F">
            <wp:extent cx="4703215" cy="1945157"/>
            <wp:effectExtent l="0" t="0" r="2540" b="0"/>
            <wp:docPr id="542115802"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15802" name="Grafik 1" descr="Ein Bild, das Text, Screenshot, Schrift enthält.&#10;&#10;Automatisch generierte Beschreibung"/>
                    <pic:cNvPicPr/>
                  </pic:nvPicPr>
                  <pic:blipFill>
                    <a:blip r:embed="rId24"/>
                    <a:stretch>
                      <a:fillRect/>
                    </a:stretch>
                  </pic:blipFill>
                  <pic:spPr>
                    <a:xfrm>
                      <a:off x="0" y="0"/>
                      <a:ext cx="4708709" cy="1947429"/>
                    </a:xfrm>
                    <a:prstGeom prst="rect">
                      <a:avLst/>
                    </a:prstGeom>
                  </pic:spPr>
                </pic:pic>
              </a:graphicData>
            </a:graphic>
          </wp:inline>
        </w:drawing>
      </w:r>
    </w:p>
    <w:p w14:paraId="039C8050" w14:textId="77777777" w:rsidR="00802CA5" w:rsidRDefault="00802CA5" w:rsidP="00802CA5">
      <w:pPr>
        <w:spacing w:after="0" w:line="240" w:lineRule="auto"/>
        <w:rPr>
          <w:lang w:val="de-DE"/>
        </w:rPr>
      </w:pPr>
      <w:r>
        <w:rPr>
          <w:noProof/>
        </w:rPr>
        <w:lastRenderedPageBreak/>
        <w:drawing>
          <wp:inline distT="0" distB="0" distL="0" distR="0" wp14:anchorId="14FEB4F5" wp14:editId="0A70E75C">
            <wp:extent cx="3275463" cy="1998308"/>
            <wp:effectExtent l="0" t="0" r="1270" b="2540"/>
            <wp:docPr id="1959711542" name="Grafik 1" descr="Ein Bild, das Blume, Text, Perso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11542" name="Grafik 1" descr="Ein Bild, das Blume, Text, Person, Kleidung enthält.&#10;&#10;Automatisch generierte Beschreibung"/>
                    <pic:cNvPicPr/>
                  </pic:nvPicPr>
                  <pic:blipFill>
                    <a:blip r:embed="rId25"/>
                    <a:stretch>
                      <a:fillRect/>
                    </a:stretch>
                  </pic:blipFill>
                  <pic:spPr>
                    <a:xfrm flipH="1">
                      <a:off x="0" y="0"/>
                      <a:ext cx="3317698" cy="2024075"/>
                    </a:xfrm>
                    <a:prstGeom prst="rect">
                      <a:avLst/>
                    </a:prstGeom>
                  </pic:spPr>
                </pic:pic>
              </a:graphicData>
            </a:graphic>
          </wp:inline>
        </w:drawing>
      </w:r>
    </w:p>
    <w:p w14:paraId="25F33C01"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Style w:val="Fett"/>
          <w:rFonts w:asciiTheme="minorHAnsi" w:hAnsiTheme="minorHAnsi" w:cstheme="minorHAnsi"/>
          <w:sz w:val="22"/>
          <w:szCs w:val="22"/>
        </w:rPr>
        <w:t xml:space="preserve">Gemeinsames Positionspapier der </w:t>
      </w:r>
      <w:proofErr w:type="gramStart"/>
      <w:r w:rsidRPr="006C48DB">
        <w:rPr>
          <w:rStyle w:val="Fett"/>
          <w:rFonts w:asciiTheme="minorHAnsi" w:hAnsiTheme="minorHAnsi" w:cstheme="minorHAnsi"/>
          <w:sz w:val="22"/>
          <w:szCs w:val="22"/>
        </w:rPr>
        <w:t>Zyprischen</w:t>
      </w:r>
      <w:proofErr w:type="gramEnd"/>
      <w:r w:rsidRPr="006C48DB">
        <w:rPr>
          <w:rStyle w:val="Fett"/>
          <w:rFonts w:asciiTheme="minorHAnsi" w:hAnsiTheme="minorHAnsi" w:cstheme="minorHAnsi"/>
          <w:sz w:val="22"/>
          <w:szCs w:val="22"/>
        </w:rPr>
        <w:t xml:space="preserve"> Ärztekammer, der Österreichischen Ärztekammer und der Ärztekammer für Wien sowie des Zyprischen Nationalen Komitees für Umwelt und Kindergesundheit (Cyprus National Committee on Environment and </w:t>
      </w:r>
      <w:proofErr w:type="spellStart"/>
      <w:r w:rsidRPr="006C48DB">
        <w:rPr>
          <w:rStyle w:val="Fett"/>
          <w:rFonts w:asciiTheme="minorHAnsi" w:hAnsiTheme="minorHAnsi" w:cstheme="minorHAnsi"/>
          <w:sz w:val="22"/>
          <w:szCs w:val="22"/>
        </w:rPr>
        <w:t>Children’s</w:t>
      </w:r>
      <w:proofErr w:type="spellEnd"/>
      <w:r w:rsidRPr="006C48DB">
        <w:rPr>
          <w:rStyle w:val="Fett"/>
          <w:rFonts w:asciiTheme="minorHAnsi" w:hAnsiTheme="minorHAnsi" w:cstheme="minorHAnsi"/>
          <w:sz w:val="22"/>
          <w:szCs w:val="22"/>
        </w:rPr>
        <w:t xml:space="preserve"> Health = CNCECH)</w:t>
      </w:r>
    </w:p>
    <w:p w14:paraId="7F51BC04"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 xml:space="preserve">Ein WLAN-Verbot an Kindergärten und Schulen fordern in einem gemeinsamen Positionspapier die Zyprische Ärztekammer, die Österreichische Ärztekammer, die Ärztekammer für Wien sowie das Zyprische Nationalen Komitee für Umwelt und Kindergesundheit (Cyprus National Committee on Environment and </w:t>
      </w:r>
      <w:proofErr w:type="spellStart"/>
      <w:r w:rsidRPr="006C48DB">
        <w:rPr>
          <w:rFonts w:asciiTheme="minorHAnsi" w:hAnsiTheme="minorHAnsi" w:cstheme="minorHAnsi"/>
          <w:sz w:val="22"/>
          <w:szCs w:val="22"/>
        </w:rPr>
        <w:t>Children’s</w:t>
      </w:r>
      <w:proofErr w:type="spellEnd"/>
      <w:r w:rsidRPr="006C48DB">
        <w:rPr>
          <w:rFonts w:asciiTheme="minorHAnsi" w:hAnsiTheme="minorHAnsi" w:cstheme="minorHAnsi"/>
          <w:sz w:val="22"/>
          <w:szCs w:val="22"/>
        </w:rPr>
        <w:t xml:space="preserve"> Health = CNCECH). Die Entscheidungsträger müssten "eine altersgerechte, vernünftige Nutzung digitaler Technik fördern und dürfen kabellose Netzwerke an Schulen und insbesondere an Vorschulen, Kindergärten und Grundschulen nicht erlauben. Stattdessen sind kabelgebundene Verbindungen einzusetzen," heißt es in der gemeinsamen "Erklärung von Nikosia". Die Gesundheitsgefahren der Handystrahlung werden benannt, eine Vorsorgepolitik und eine Neudefinition der Grenzwerte eingefordert. 16 Handyregeln wurden aufgestellt. Das zyprische Gesundheitsministerium unterstützt diese Forderungen und war Schirmherr des Symposiums in Nikosia. Im gemeinsamen Positionspapier heißt es zu den Gesundheitsgefahren:</w:t>
      </w:r>
    </w:p>
    <w:p w14:paraId="7DA6D47E" w14:textId="77777777" w:rsidR="00802CA5"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"Zu den möglichen gesundheitlichen Auswirkungen nicht-ionisierender Strahlung von EMF/RF (elektromagne</w:t>
      </w:r>
      <w:r w:rsidRPr="006C48DB">
        <w:rPr>
          <w:rFonts w:asciiTheme="minorHAnsi" w:hAnsiTheme="minorHAnsi" w:cstheme="minorHAnsi"/>
          <w:sz w:val="22"/>
          <w:szCs w:val="22"/>
        </w:rPr>
        <w:softHyphen/>
        <w:t xml:space="preserve">tischen Feldern/hochfrequenter Strahlung) von 30 KHz – 300 GHz gehören Kanzerogenität (Gruppe 2B, IARC 2011), Entwicklungsneurotoxizität, Auswirkungen auf die DNA, die Fruchtbarkeit, Überempfindlichkeit und andere schwerwiegende Wirkungen. Diese sind in wissenschaftlich überprüften Studien gut dokumentiert. Hochfrequenzstrahlung kann oxidativen Stress in Zellen erhöhen und zu einer Zunahme entzündungsfördernder Zytokine führen sowie zu einer Verringerung der Kapazität, Einfach- und Doppelstrangbrüche der DNA zu reparieren. Kognitive Beeinträchtigungen beim Lernen und dem Gedächtnis wurden auch aufgezeigt. Diese Auswirkungen können bei Intensitäten auftreten, die weit unterhalb bestehender Grenzwerte der ICNIRP, EC </w:t>
      </w:r>
      <w:proofErr w:type="spellStart"/>
      <w:r w:rsidRPr="006C48DB">
        <w:rPr>
          <w:rFonts w:asciiTheme="minorHAnsi" w:hAnsiTheme="minorHAnsi" w:cstheme="minorHAnsi"/>
          <w:sz w:val="22"/>
          <w:szCs w:val="22"/>
        </w:rPr>
        <w:t>Rec</w:t>
      </w:r>
      <w:proofErr w:type="spellEnd"/>
      <w:r w:rsidRPr="006C48DB">
        <w:rPr>
          <w:rFonts w:asciiTheme="minorHAnsi" w:hAnsiTheme="minorHAnsi" w:cstheme="minorHAnsi"/>
          <w:sz w:val="22"/>
          <w:szCs w:val="22"/>
        </w:rPr>
        <w:t xml:space="preserve"> 1999/519 liegen ... Die Exposition gegenüber EMF/RF in einem frühen Entwicklungs</w:t>
      </w:r>
      <w:r w:rsidRPr="006C48DB">
        <w:rPr>
          <w:rFonts w:asciiTheme="minorHAnsi" w:hAnsiTheme="minorHAnsi" w:cstheme="minorHAnsi"/>
          <w:sz w:val="22"/>
          <w:szCs w:val="22"/>
        </w:rPr>
        <w:softHyphen/>
        <w:t>stadium ist ein Grund besonderer Besorgnis. In dieser Phase nimmt nämlich der Körper mehr Strahlung auf, es kann Auswirkungen auf das sich entwickelnde Gehirn, Nervensystem und Fortpflanzungssystem geben. Es können beispielsweise Krebs oder Folgen für die Kognition ausgelöst werden. Die wissenschaftlichen Hinweise nehmen zu. ... Die Hinweise sind stark genug, um Vorsorgemaßnahmen zu unterstützen sowie um Aktionen und Vorschriften im Sinne einer sicheren Handhabung zu beschließen."</w:t>
      </w:r>
    </w:p>
    <w:p w14:paraId="0432ED79" w14:textId="77777777" w:rsidR="00802CA5" w:rsidRDefault="00802CA5" w:rsidP="00802CA5">
      <w:pPr>
        <w:pStyle w:val="StandardWeb"/>
        <w:spacing w:after="0" w:line="240" w:lineRule="auto"/>
        <w:rPr>
          <w:rFonts w:asciiTheme="minorHAnsi" w:hAnsiTheme="minorHAnsi" w:cstheme="minorHAnsi"/>
          <w:sz w:val="22"/>
          <w:szCs w:val="22"/>
        </w:rPr>
      </w:pPr>
    </w:p>
    <w:p w14:paraId="30CCECA3" w14:textId="77777777" w:rsidR="00802CA5" w:rsidRPr="0074073A" w:rsidRDefault="00802CA5" w:rsidP="00802CA5">
      <w:pPr>
        <w:pStyle w:val="StandardWeb"/>
        <w:spacing w:after="0" w:line="240" w:lineRule="auto"/>
        <w:rPr>
          <w:rFonts w:asciiTheme="minorHAnsi" w:hAnsiTheme="minorHAnsi" w:cstheme="minorHAnsi"/>
          <w:b/>
          <w:bCs/>
          <w:sz w:val="22"/>
          <w:szCs w:val="22"/>
        </w:rPr>
      </w:pPr>
      <w:r w:rsidRPr="0074073A">
        <w:rPr>
          <w:rFonts w:asciiTheme="minorHAnsi" w:hAnsiTheme="minorHAnsi" w:cstheme="minorHAnsi"/>
          <w:b/>
          <w:bCs/>
          <w:sz w:val="22"/>
          <w:szCs w:val="22"/>
        </w:rPr>
        <w:t>Als Hauptforderungen werden in der Presseerklärung genannt:</w:t>
      </w:r>
    </w:p>
    <w:p w14:paraId="409EED1A"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1. Auf der Ebene der Politik müssen Richtlinien und vorgeschriebene Grenzwerte überarbeitet werden. In der Zwischenzeit müssen für die Bewertung der Exposition von Kindern gegenüber Geräten oder Anlagen Kriterien angewendet werden, die auf wissenschaftlicher Grundlage beruhen und biologisch relevant sind.</w:t>
      </w:r>
    </w:p>
    <w:p w14:paraId="2BFAC7A7"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 xml:space="preserve">2. Entscheidungsträger, insbesondere im Bereich von Bildung und Gesundheit, müssen Kenntnis haben über die Risiken sowie die vorhandenen sicheren technischen Alternativen. Sie müssen </w:t>
      </w:r>
      <w:r w:rsidRPr="006C48DB">
        <w:rPr>
          <w:rFonts w:asciiTheme="minorHAnsi" w:hAnsiTheme="minorHAnsi" w:cstheme="minorHAnsi"/>
          <w:sz w:val="22"/>
          <w:szCs w:val="22"/>
        </w:rPr>
        <w:lastRenderedPageBreak/>
        <w:t xml:space="preserve">berechtigte Besorgnisse bezüglich der Gesundheit und der Verletzlichkeit von Kindern berücksichtigen. Außerdem müssen sie die Schaffung sicherer Umgebungen in den Schulen, Tagesbetreuungseinrichtungen und Einrichtungen der Kinderheilkunde unterstützen. Sie müssen eine altersgerechte, vernünftige Verwendung der digitalen Technik fördern.  Drahtlose Netzwerke sollten in Schulen verboten werden, insbesondere in Vorschulen, Kindergärten und Grundschulen. Dort sollten kabelgebundene Verbindungen eingesetzt werden. Wir weisen sie dazu an, sich an das ALARA-Prinzip (ALARA = As Low </w:t>
      </w:r>
      <w:proofErr w:type="spellStart"/>
      <w:r w:rsidRPr="006C48DB">
        <w:rPr>
          <w:rFonts w:asciiTheme="minorHAnsi" w:hAnsiTheme="minorHAnsi" w:cstheme="minorHAnsi"/>
          <w:sz w:val="22"/>
          <w:szCs w:val="22"/>
        </w:rPr>
        <w:t>as</w:t>
      </w:r>
      <w:proofErr w:type="spellEnd"/>
      <w:r w:rsidRPr="006C48DB">
        <w:rPr>
          <w:rFonts w:asciiTheme="minorHAnsi" w:hAnsiTheme="minorHAnsi" w:cstheme="minorHAnsi"/>
          <w:sz w:val="22"/>
          <w:szCs w:val="22"/>
        </w:rPr>
        <w:t xml:space="preserve"> </w:t>
      </w:r>
      <w:proofErr w:type="spellStart"/>
      <w:r w:rsidRPr="006C48DB">
        <w:rPr>
          <w:rFonts w:asciiTheme="minorHAnsi" w:hAnsiTheme="minorHAnsi" w:cstheme="minorHAnsi"/>
          <w:sz w:val="22"/>
          <w:szCs w:val="22"/>
        </w:rPr>
        <w:t>Reasonably</w:t>
      </w:r>
      <w:proofErr w:type="spellEnd"/>
      <w:r w:rsidRPr="006C48DB">
        <w:rPr>
          <w:rFonts w:asciiTheme="minorHAnsi" w:hAnsiTheme="minorHAnsi" w:cstheme="minorHAnsi"/>
          <w:sz w:val="22"/>
          <w:szCs w:val="22"/>
        </w:rPr>
        <w:t xml:space="preserve"> </w:t>
      </w:r>
      <w:proofErr w:type="spellStart"/>
      <w:r w:rsidRPr="006C48DB">
        <w:rPr>
          <w:rFonts w:asciiTheme="minorHAnsi" w:hAnsiTheme="minorHAnsi" w:cstheme="minorHAnsi"/>
          <w:sz w:val="22"/>
          <w:szCs w:val="22"/>
        </w:rPr>
        <w:t>Achievable</w:t>
      </w:r>
      <w:proofErr w:type="spellEnd"/>
      <w:r w:rsidRPr="006C48DB">
        <w:rPr>
          <w:rFonts w:asciiTheme="minorHAnsi" w:hAnsiTheme="minorHAnsi" w:cstheme="minorHAnsi"/>
          <w:sz w:val="22"/>
          <w:szCs w:val="22"/>
        </w:rPr>
        <w:t xml:space="preserve"> = so niedrig wie vernünftigerweise erreichbar) sowie der Resolution 1815 des Europarats zu halten, um alle vernünftigen Maßnahmen zu ergreifen, um die Exposition gegenüber hochfrequenten Feldern zu verringern.</w:t>
      </w:r>
    </w:p>
    <w:p w14:paraId="4ECA16E7"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3. Die Exposition zu Hause und in Schulen (wo Kinder – je nach Alter – mindestens 60 bis 90 % ihrer Zeit verbringen) kann und muss verringert werden, indem die Nutzung von Handys und anderen Drahtlosgeräten auf ein Minimum beschränkt wird.</w:t>
      </w:r>
    </w:p>
    <w:p w14:paraId="39DD6F77" w14:textId="77777777" w:rsidR="00802CA5" w:rsidRPr="006C48DB"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4. Medizinisches Fachpersonal, insbesondere Kinderärzte und Geburtshelfer, sollten angemessen geschult werden.</w:t>
      </w:r>
    </w:p>
    <w:p w14:paraId="7F09F002" w14:textId="77777777" w:rsidR="00802CA5" w:rsidRDefault="00802CA5" w:rsidP="00802CA5">
      <w:pPr>
        <w:pStyle w:val="StandardWeb"/>
        <w:spacing w:after="0" w:line="240" w:lineRule="auto"/>
        <w:rPr>
          <w:rFonts w:asciiTheme="minorHAnsi" w:hAnsiTheme="minorHAnsi" w:cstheme="minorHAnsi"/>
          <w:sz w:val="22"/>
          <w:szCs w:val="22"/>
        </w:rPr>
      </w:pPr>
      <w:r w:rsidRPr="006C48DB">
        <w:rPr>
          <w:rFonts w:asciiTheme="minorHAnsi" w:hAnsiTheme="minorHAnsi" w:cstheme="minorHAnsi"/>
          <w:sz w:val="22"/>
          <w:szCs w:val="22"/>
        </w:rPr>
        <w:t>5. Die Öffentlichkeit hat ein Recht darauf, vollständig über mögliche Gesundheitsrisiken durch alle kabellosen und EMF-Strahlung abgebende Geräte/Systeme aufgeklärt und über Strategien zur Risikoverminderung informiert zu werden. Eltern müssen dazu ermutigt werden, zu Hause und in den Schulen ein sicheres Umfeld einzufordern.</w:t>
      </w:r>
    </w:p>
    <w:p w14:paraId="4BE36E3A" w14:textId="77777777" w:rsidR="00A04F4F" w:rsidRDefault="00A04F4F" w:rsidP="00A04F4F">
      <w:pPr>
        <w:pStyle w:val="StandardWeb"/>
        <w:shd w:val="clear" w:color="auto" w:fill="CCFFFF"/>
        <w:spacing w:after="0" w:line="240" w:lineRule="auto"/>
        <w:rPr>
          <w:rFonts w:asciiTheme="minorHAnsi" w:hAnsiTheme="minorHAnsi" w:cstheme="minorHAnsi"/>
          <w:b/>
          <w:bCs/>
          <w:color w:val="FF0000"/>
          <w:sz w:val="22"/>
          <w:szCs w:val="22"/>
        </w:rPr>
      </w:pPr>
      <w:r w:rsidRPr="00AD3E28">
        <w:rPr>
          <w:rFonts w:asciiTheme="minorHAnsi" w:hAnsiTheme="minorHAnsi" w:cstheme="minorHAnsi"/>
          <w:b/>
          <w:bCs/>
          <w:color w:val="FF0000"/>
          <w:sz w:val="22"/>
          <w:szCs w:val="22"/>
        </w:rPr>
        <w:t xml:space="preserve">Unterlage </w:t>
      </w:r>
      <w:r>
        <w:rPr>
          <w:rFonts w:asciiTheme="minorHAnsi" w:hAnsiTheme="minorHAnsi" w:cstheme="minorHAnsi"/>
          <w:b/>
          <w:bCs/>
          <w:color w:val="FF0000"/>
          <w:sz w:val="22"/>
          <w:szCs w:val="22"/>
        </w:rPr>
        <w:t>4</w:t>
      </w:r>
      <w:r w:rsidRPr="00AD3E28">
        <w:rPr>
          <w:rFonts w:asciiTheme="minorHAnsi" w:hAnsiTheme="minorHAnsi" w:cstheme="minorHAnsi"/>
          <w:b/>
          <w:bCs/>
          <w:color w:val="FF0000"/>
          <w:sz w:val="22"/>
          <w:szCs w:val="22"/>
        </w:rPr>
        <w:t>:</w:t>
      </w:r>
    </w:p>
    <w:p w14:paraId="6F0883AE" w14:textId="77777777" w:rsidR="00A04F4F" w:rsidRDefault="00A04F4F" w:rsidP="00A04F4F">
      <w:pPr>
        <w:pStyle w:val="StandardWeb"/>
        <w:spacing w:after="0" w:line="240" w:lineRule="auto"/>
        <w:rPr>
          <w:rFonts w:asciiTheme="minorHAnsi" w:hAnsiTheme="minorHAnsi" w:cstheme="minorHAnsi"/>
          <w:sz w:val="22"/>
          <w:szCs w:val="22"/>
        </w:rPr>
      </w:pPr>
      <w:r w:rsidRPr="00AD3E28">
        <w:rPr>
          <w:rFonts w:asciiTheme="minorHAnsi" w:hAnsiTheme="minorHAnsi" w:cstheme="minorHAnsi"/>
          <w:sz w:val="22"/>
          <w:szCs w:val="22"/>
        </w:rPr>
        <w:t xml:space="preserve">Plakat der Ärztekammer für Wien </w:t>
      </w:r>
      <w:r>
        <w:rPr>
          <w:rFonts w:asciiTheme="minorHAnsi" w:hAnsiTheme="minorHAnsi" w:cstheme="minorHAnsi"/>
          <w:sz w:val="22"/>
          <w:szCs w:val="22"/>
        </w:rPr>
        <w:t>aus April 2008</w:t>
      </w:r>
    </w:p>
    <w:p w14:paraId="34B09788" w14:textId="77777777" w:rsidR="00A04F4F" w:rsidRDefault="00A04F4F" w:rsidP="00A04F4F">
      <w:pPr>
        <w:pStyle w:val="StandardWeb"/>
        <w:spacing w:after="0" w:line="240" w:lineRule="auto"/>
        <w:rPr>
          <w:rFonts w:asciiTheme="minorHAnsi" w:hAnsiTheme="minorHAnsi" w:cstheme="minorHAnsi"/>
          <w:sz w:val="22"/>
          <w:szCs w:val="22"/>
        </w:rPr>
      </w:pPr>
      <w:hyperlink r:id="rId26" w:history="1">
        <w:r w:rsidRPr="00AD3E28">
          <w:rPr>
            <w:rStyle w:val="Hyperlink"/>
            <w:rFonts w:asciiTheme="minorHAnsi" w:hAnsiTheme="minorHAnsi" w:cstheme="minorHAnsi"/>
            <w:sz w:val="22"/>
            <w:szCs w:val="22"/>
          </w:rPr>
          <w:t>Ärztekammer legt ihre "10 Medizinischen Handy-Regeln" neu auf | Ärztekammer Wien, 25.06.2013 (ots.at)</w:t>
        </w:r>
      </w:hyperlink>
      <w:r>
        <w:rPr>
          <w:rFonts w:asciiTheme="minorHAnsi" w:hAnsiTheme="minorHAnsi" w:cstheme="minorHAnsi"/>
          <w:sz w:val="22"/>
          <w:szCs w:val="22"/>
        </w:rPr>
        <w:t xml:space="preserve"> (07.10.2024)</w:t>
      </w:r>
    </w:p>
    <w:p w14:paraId="75B216D7" w14:textId="77777777" w:rsidR="00A04F4F" w:rsidRPr="00AD3E28" w:rsidRDefault="00A04F4F" w:rsidP="00A04F4F">
      <w:pPr>
        <w:pStyle w:val="StandardWeb"/>
        <w:spacing w:after="0" w:line="240" w:lineRule="auto"/>
        <w:rPr>
          <w:rFonts w:asciiTheme="minorHAnsi" w:hAnsiTheme="minorHAnsi" w:cstheme="minorHAnsi"/>
          <w:sz w:val="22"/>
          <w:szCs w:val="22"/>
        </w:rPr>
      </w:pPr>
    </w:p>
    <w:p w14:paraId="4C233F86" w14:textId="56D59753" w:rsidR="00A04F4F" w:rsidRPr="003A2F34" w:rsidRDefault="0077478B" w:rsidP="00A04F4F">
      <w:pPr>
        <w:pStyle w:val="StandardWeb"/>
        <w:spacing w:after="0" w:line="240" w:lineRule="auto"/>
        <w:rPr>
          <w:rFonts w:asciiTheme="minorHAnsi" w:hAnsiTheme="minorHAnsi" w:cstheme="minorHAnsi"/>
          <w:b/>
          <w:bCs/>
          <w:sz w:val="22"/>
          <w:szCs w:val="22"/>
        </w:rPr>
      </w:pPr>
      <w:r>
        <w:rPr>
          <w:noProof/>
        </w:rPr>
        <w:drawing>
          <wp:inline distT="0" distB="0" distL="0" distR="0" wp14:anchorId="5B1B291C" wp14:editId="3C050ED5">
            <wp:extent cx="2354239" cy="1148568"/>
            <wp:effectExtent l="0" t="0" r="8255" b="0"/>
            <wp:docPr id="763384461" name="Grafik 1" descr="Ein Bild, das Text, Schrift, Screensho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384461" name="Grafik 1" descr="Ein Bild, das Text, Schrift, Screenshot, gelb enthält.&#10;&#10;Automatisch generierte Beschreibung"/>
                    <pic:cNvPicPr/>
                  </pic:nvPicPr>
                  <pic:blipFill>
                    <a:blip r:embed="rId27"/>
                    <a:stretch>
                      <a:fillRect/>
                    </a:stretch>
                  </pic:blipFill>
                  <pic:spPr>
                    <a:xfrm>
                      <a:off x="0" y="0"/>
                      <a:ext cx="2370886" cy="1156689"/>
                    </a:xfrm>
                    <a:prstGeom prst="rect">
                      <a:avLst/>
                    </a:prstGeom>
                  </pic:spPr>
                </pic:pic>
              </a:graphicData>
            </a:graphic>
          </wp:inline>
        </w:drawing>
      </w:r>
    </w:p>
    <w:p w14:paraId="47A41C26" w14:textId="16643653" w:rsidR="003234BE" w:rsidRPr="006946D4" w:rsidRDefault="00A04F4F" w:rsidP="00A04F4F">
      <w:pPr>
        <w:spacing w:after="0" w:line="240" w:lineRule="auto"/>
        <w:rPr>
          <w:sz w:val="22"/>
        </w:rPr>
      </w:pPr>
      <w:r>
        <w:rPr>
          <w:noProof/>
        </w:rPr>
        <w:drawing>
          <wp:inline distT="0" distB="0" distL="0" distR="0" wp14:anchorId="033348BB" wp14:editId="6179E827">
            <wp:extent cx="1352738" cy="1192966"/>
            <wp:effectExtent l="0" t="0" r="0" b="7620"/>
            <wp:docPr id="2090828350" name="Grafik 1" descr="Ein Bild, das Text, Screensho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828350" name="Grafik 1" descr="Ein Bild, das Text, Screenshot, Grafiken, Logo enthält.&#10;&#10;Automatisch generierte Beschreibung"/>
                    <pic:cNvPicPr/>
                  </pic:nvPicPr>
                  <pic:blipFill>
                    <a:blip r:embed="rId28"/>
                    <a:stretch>
                      <a:fillRect/>
                    </a:stretch>
                  </pic:blipFill>
                  <pic:spPr>
                    <a:xfrm>
                      <a:off x="0" y="0"/>
                      <a:ext cx="1369828" cy="1208038"/>
                    </a:xfrm>
                    <a:prstGeom prst="rect">
                      <a:avLst/>
                    </a:prstGeom>
                  </pic:spPr>
                </pic:pic>
              </a:graphicData>
            </a:graphic>
          </wp:inline>
        </w:drawing>
      </w:r>
      <w:r w:rsidR="00727552">
        <w:rPr>
          <w:noProof/>
        </w:rPr>
        <w:drawing>
          <wp:inline distT="0" distB="0" distL="0" distR="0" wp14:anchorId="1D84C740" wp14:editId="09DCA577">
            <wp:extent cx="3427685" cy="3461555"/>
            <wp:effectExtent l="0" t="0" r="1905" b="5715"/>
            <wp:docPr id="524989237" name="Grafik 1" descr="Ein Bild, das Text, Screenshot, Schrift,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89237" name="Grafik 1" descr="Ein Bild, das Text, Screenshot, Schrift, gelb enthält.&#10;&#10;Automatisch generierte Beschreibung"/>
                    <pic:cNvPicPr/>
                  </pic:nvPicPr>
                  <pic:blipFill>
                    <a:blip r:embed="rId29"/>
                    <a:stretch>
                      <a:fillRect/>
                    </a:stretch>
                  </pic:blipFill>
                  <pic:spPr>
                    <a:xfrm>
                      <a:off x="0" y="0"/>
                      <a:ext cx="3432280" cy="3466195"/>
                    </a:xfrm>
                    <a:prstGeom prst="rect">
                      <a:avLst/>
                    </a:prstGeom>
                  </pic:spPr>
                </pic:pic>
              </a:graphicData>
            </a:graphic>
          </wp:inline>
        </w:drawing>
      </w:r>
    </w:p>
    <w:p w14:paraId="44DA1023" w14:textId="77777777" w:rsidR="00407865" w:rsidRPr="00407865" w:rsidRDefault="00407865" w:rsidP="00B63D72">
      <w:pPr>
        <w:spacing w:line="240" w:lineRule="auto"/>
        <w:rPr>
          <w:lang w:val="de-DE"/>
        </w:rPr>
      </w:pPr>
    </w:p>
    <w:sectPr w:rsidR="00407865" w:rsidRPr="00407865">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6913" w14:textId="77777777" w:rsidR="00554C86" w:rsidRDefault="00554C86" w:rsidP="006C0B7E">
      <w:pPr>
        <w:spacing w:after="0" w:line="240" w:lineRule="auto"/>
      </w:pPr>
      <w:r>
        <w:separator/>
      </w:r>
    </w:p>
  </w:endnote>
  <w:endnote w:type="continuationSeparator" w:id="0">
    <w:p w14:paraId="33B0B579" w14:textId="77777777" w:rsidR="00554C86" w:rsidRDefault="00554C86" w:rsidP="006C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049318"/>
      <w:docPartObj>
        <w:docPartGallery w:val="Page Numbers (Bottom of Page)"/>
        <w:docPartUnique/>
      </w:docPartObj>
    </w:sdtPr>
    <w:sdtContent>
      <w:p w14:paraId="4DF5D5B4" w14:textId="043DE96A" w:rsidR="006C0B7E" w:rsidRDefault="006C0B7E">
        <w:pPr>
          <w:pStyle w:val="Fuzeile"/>
          <w:jc w:val="center"/>
        </w:pPr>
        <w:r>
          <w:fldChar w:fldCharType="begin"/>
        </w:r>
        <w:r>
          <w:instrText>PAGE   \* MERGEFORMAT</w:instrText>
        </w:r>
        <w:r>
          <w:fldChar w:fldCharType="separate"/>
        </w:r>
        <w:r>
          <w:rPr>
            <w:lang w:val="de-DE"/>
          </w:rPr>
          <w:t>2</w:t>
        </w:r>
        <w:r>
          <w:fldChar w:fldCharType="end"/>
        </w:r>
      </w:p>
    </w:sdtContent>
  </w:sdt>
  <w:p w14:paraId="2CCA1F9C" w14:textId="77777777" w:rsidR="006C0B7E" w:rsidRDefault="006C0B7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CC766" w14:textId="77777777" w:rsidR="00554C86" w:rsidRDefault="00554C86" w:rsidP="006C0B7E">
      <w:pPr>
        <w:spacing w:after="0" w:line="240" w:lineRule="auto"/>
      </w:pPr>
      <w:r>
        <w:separator/>
      </w:r>
    </w:p>
  </w:footnote>
  <w:footnote w:type="continuationSeparator" w:id="0">
    <w:p w14:paraId="2C7C5459" w14:textId="77777777" w:rsidR="00554C86" w:rsidRDefault="00554C86" w:rsidP="006C0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827A8" w14:textId="77777777" w:rsidR="006C0B7E" w:rsidRPr="006C0B7E" w:rsidRDefault="006C0B7E" w:rsidP="006C0B7E">
    <w:pPr>
      <w:pStyle w:val="Kopfzeile"/>
      <w:pBdr>
        <w:bottom w:val="single" w:sz="4" w:space="1" w:color="auto"/>
      </w:pBdr>
      <w:rPr>
        <w:b/>
        <w:bCs/>
        <w:lang w:val="de-DE"/>
      </w:rPr>
    </w:pPr>
    <w:r w:rsidRPr="006C0B7E">
      <w:rPr>
        <w:b/>
        <w:bCs/>
        <w:lang w:val="de-DE"/>
      </w:rPr>
      <w:t>Arbeitsaufträge: 09.10.2024</w:t>
    </w:r>
    <w:r w:rsidRPr="006C0B7E">
      <w:rPr>
        <w:b/>
        <w:bCs/>
        <w:lang w:val="de-DE"/>
      </w:rPr>
      <w:tab/>
    </w:r>
  </w:p>
  <w:p w14:paraId="333F44D1" w14:textId="3C215B4B" w:rsidR="006C0B7E" w:rsidRPr="006C0B7E" w:rsidRDefault="006C0B7E" w:rsidP="006C0B7E">
    <w:pPr>
      <w:pStyle w:val="Kopfzeile"/>
      <w:pBdr>
        <w:bottom w:val="single" w:sz="4" w:space="1" w:color="auto"/>
      </w:pBdr>
      <w:rPr>
        <w:b/>
        <w:bCs/>
        <w:sz w:val="20"/>
        <w:szCs w:val="20"/>
        <w:lang w:val="de-DE"/>
      </w:rPr>
    </w:pPr>
    <w:r w:rsidRPr="006C0B7E">
      <w:rPr>
        <w:b/>
        <w:bCs/>
        <w:color w:val="000000" w:themeColor="text1"/>
        <w:sz w:val="20"/>
        <w:szCs w:val="20"/>
      </w:rPr>
      <w:t xml:space="preserve">FB3.3FD01 - Vertiefung der Fachdidaktik im Berufsfeld 1, </w:t>
    </w:r>
    <w:proofErr w:type="spellStart"/>
    <w:r w:rsidRPr="006C0B7E">
      <w:rPr>
        <w:b/>
        <w:bCs/>
        <w:color w:val="000000" w:themeColor="text1"/>
        <w:sz w:val="20"/>
        <w:szCs w:val="20"/>
      </w:rPr>
      <w:t>Ch</w:t>
    </w:r>
    <w:proofErr w:type="spellEnd"/>
    <w:r w:rsidRPr="006C0B7E">
      <w:rPr>
        <w:b/>
        <w:bCs/>
        <w:color w:val="000000" w:themeColor="text1"/>
        <w:sz w:val="20"/>
        <w:szCs w:val="20"/>
      </w:rPr>
      <w:t xml:space="preserve">. </w:t>
    </w:r>
    <w:proofErr w:type="spellStart"/>
    <w:r w:rsidRPr="006C0B7E">
      <w:rPr>
        <w:b/>
        <w:bCs/>
        <w:color w:val="000000" w:themeColor="text1"/>
        <w:sz w:val="20"/>
        <w:szCs w:val="20"/>
      </w:rPr>
      <w:t>Kohlweis-Peternel</w:t>
    </w:r>
    <w:proofErr w:type="spellEnd"/>
    <w:r w:rsidRPr="006C0B7E">
      <w:rPr>
        <w:b/>
        <w:bCs/>
        <w:color w:val="000000" w:themeColor="text1"/>
        <w:sz w:val="20"/>
        <w:szCs w:val="20"/>
      </w:rPr>
      <w:t>, 3. 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821A6"/>
    <w:multiLevelType w:val="hybridMultilevel"/>
    <w:tmpl w:val="A8C4F6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4C4AC2"/>
    <w:multiLevelType w:val="multilevel"/>
    <w:tmpl w:val="695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1B3291"/>
    <w:multiLevelType w:val="hybridMultilevel"/>
    <w:tmpl w:val="8FCE41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532EE8"/>
    <w:multiLevelType w:val="hybridMultilevel"/>
    <w:tmpl w:val="71FA14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7AA448E"/>
    <w:multiLevelType w:val="hybridMultilevel"/>
    <w:tmpl w:val="71B81B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AE678E"/>
    <w:multiLevelType w:val="hybridMultilevel"/>
    <w:tmpl w:val="991E857A"/>
    <w:lvl w:ilvl="0" w:tplc="0C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8830DB5"/>
    <w:multiLevelType w:val="hybridMultilevel"/>
    <w:tmpl w:val="1DF48F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48285671">
    <w:abstractNumId w:val="3"/>
  </w:num>
  <w:num w:numId="2" w16cid:durableId="107627102">
    <w:abstractNumId w:val="5"/>
  </w:num>
  <w:num w:numId="3" w16cid:durableId="186019846">
    <w:abstractNumId w:val="6"/>
  </w:num>
  <w:num w:numId="4" w16cid:durableId="1777210277">
    <w:abstractNumId w:val="4"/>
  </w:num>
  <w:num w:numId="5" w16cid:durableId="50883357">
    <w:abstractNumId w:val="0"/>
  </w:num>
  <w:num w:numId="6" w16cid:durableId="252249569">
    <w:abstractNumId w:val="2"/>
  </w:num>
  <w:num w:numId="7" w16cid:durableId="1023242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7E"/>
    <w:rsid w:val="003234BE"/>
    <w:rsid w:val="003861F9"/>
    <w:rsid w:val="00407865"/>
    <w:rsid w:val="00554C86"/>
    <w:rsid w:val="00570318"/>
    <w:rsid w:val="00606572"/>
    <w:rsid w:val="006946D4"/>
    <w:rsid w:val="006C0B7E"/>
    <w:rsid w:val="006C4C9B"/>
    <w:rsid w:val="00727552"/>
    <w:rsid w:val="00766031"/>
    <w:rsid w:val="0077478B"/>
    <w:rsid w:val="007E7E35"/>
    <w:rsid w:val="007F42D6"/>
    <w:rsid w:val="00802CA5"/>
    <w:rsid w:val="00A04F4F"/>
    <w:rsid w:val="00B63D72"/>
    <w:rsid w:val="00C5081A"/>
    <w:rsid w:val="00CD733C"/>
    <w:rsid w:val="00DB106D"/>
    <w:rsid w:val="00EC5A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7B2C"/>
  <w15:chartTrackingRefBased/>
  <w15:docId w15:val="{EAE05E49-8B0E-4834-A6F2-0A7859A4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7865"/>
    <w:pPr>
      <w:spacing w:after="240" w:line="360" w:lineRule="auto"/>
      <w:jc w:val="both"/>
    </w:pPr>
    <w:rPr>
      <w:kern w:val="0"/>
      <w:sz w:val="24"/>
      <w14:ligatures w14:val="none"/>
    </w:rPr>
  </w:style>
  <w:style w:type="paragraph" w:styleId="berschrift1">
    <w:name w:val="heading 1"/>
    <w:basedOn w:val="Standard"/>
    <w:next w:val="Standard"/>
    <w:link w:val="berschrift1Zchn"/>
    <w:uiPriority w:val="9"/>
    <w:qFormat/>
    <w:rsid w:val="006C0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C0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6C0B7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6C0B7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0B7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0B7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0B7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0B7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0B7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0B7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C0B7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0B7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0B7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0B7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0B7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0B7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0B7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0B7E"/>
    <w:rPr>
      <w:rFonts w:eastAsiaTheme="majorEastAsia" w:cstheme="majorBidi"/>
      <w:color w:val="272727" w:themeColor="text1" w:themeTint="D8"/>
    </w:rPr>
  </w:style>
  <w:style w:type="paragraph" w:styleId="Titel">
    <w:name w:val="Title"/>
    <w:basedOn w:val="Standard"/>
    <w:next w:val="Standard"/>
    <w:link w:val="TitelZchn"/>
    <w:uiPriority w:val="10"/>
    <w:qFormat/>
    <w:rsid w:val="006C0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0B7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0B7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0B7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0B7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C0B7E"/>
    <w:rPr>
      <w:i/>
      <w:iCs/>
      <w:color w:val="404040" w:themeColor="text1" w:themeTint="BF"/>
    </w:rPr>
  </w:style>
  <w:style w:type="paragraph" w:styleId="Listenabsatz">
    <w:name w:val="List Paragraph"/>
    <w:basedOn w:val="Standard"/>
    <w:link w:val="ListenabsatzZchn"/>
    <w:qFormat/>
    <w:rsid w:val="006C0B7E"/>
    <w:pPr>
      <w:ind w:left="720"/>
      <w:contextualSpacing/>
    </w:pPr>
  </w:style>
  <w:style w:type="character" w:styleId="IntensiveHervorhebung">
    <w:name w:val="Intense Emphasis"/>
    <w:basedOn w:val="Absatz-Standardschriftart"/>
    <w:uiPriority w:val="21"/>
    <w:qFormat/>
    <w:rsid w:val="006C0B7E"/>
    <w:rPr>
      <w:i/>
      <w:iCs/>
      <w:color w:val="0F4761" w:themeColor="accent1" w:themeShade="BF"/>
    </w:rPr>
  </w:style>
  <w:style w:type="paragraph" w:styleId="IntensivesZitat">
    <w:name w:val="Intense Quote"/>
    <w:basedOn w:val="Standard"/>
    <w:next w:val="Standard"/>
    <w:link w:val="IntensivesZitatZchn"/>
    <w:uiPriority w:val="30"/>
    <w:qFormat/>
    <w:rsid w:val="006C0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0B7E"/>
    <w:rPr>
      <w:i/>
      <w:iCs/>
      <w:color w:val="0F4761" w:themeColor="accent1" w:themeShade="BF"/>
    </w:rPr>
  </w:style>
  <w:style w:type="character" w:styleId="IntensiverVerweis">
    <w:name w:val="Intense Reference"/>
    <w:basedOn w:val="Absatz-Standardschriftart"/>
    <w:uiPriority w:val="32"/>
    <w:qFormat/>
    <w:rsid w:val="006C0B7E"/>
    <w:rPr>
      <w:b/>
      <w:bCs/>
      <w:smallCaps/>
      <w:color w:val="0F4761" w:themeColor="accent1" w:themeShade="BF"/>
      <w:spacing w:val="5"/>
    </w:rPr>
  </w:style>
  <w:style w:type="paragraph" w:styleId="Kopfzeile">
    <w:name w:val="header"/>
    <w:basedOn w:val="Standard"/>
    <w:link w:val="KopfzeileZchn"/>
    <w:uiPriority w:val="99"/>
    <w:unhideWhenUsed/>
    <w:rsid w:val="006C0B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B7E"/>
  </w:style>
  <w:style w:type="paragraph" w:styleId="Fuzeile">
    <w:name w:val="footer"/>
    <w:basedOn w:val="Standard"/>
    <w:link w:val="FuzeileZchn"/>
    <w:uiPriority w:val="99"/>
    <w:unhideWhenUsed/>
    <w:rsid w:val="006C0B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B7E"/>
  </w:style>
  <w:style w:type="table" w:styleId="Tabellenraster">
    <w:name w:val="Table Grid"/>
    <w:basedOn w:val="NormaleTabelle"/>
    <w:uiPriority w:val="39"/>
    <w:rsid w:val="004078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7865"/>
    <w:rPr>
      <w:i w:val="0"/>
      <w:color w:val="262626" w:themeColor="text1" w:themeTint="D9"/>
      <w:u w:val="single" w:color="4EA72E" w:themeColor="accent6"/>
    </w:rPr>
  </w:style>
  <w:style w:type="paragraph" w:customStyle="1" w:styleId="Aufzhlung2">
    <w:name w:val="Aufzählung 2"/>
    <w:basedOn w:val="Listenabsatz"/>
    <w:qFormat/>
    <w:rsid w:val="00407865"/>
    <w:pPr>
      <w:spacing w:after="120"/>
      <w:ind w:left="850" w:hanging="425"/>
      <w:contextualSpacing w:val="0"/>
    </w:pPr>
  </w:style>
  <w:style w:type="character" w:customStyle="1" w:styleId="ListenabsatzZchn">
    <w:name w:val="Listenabsatz Zchn"/>
    <w:basedOn w:val="Absatz-Standardschriftart"/>
    <w:link w:val="Listenabsatz"/>
    <w:uiPriority w:val="34"/>
    <w:rsid w:val="00407865"/>
  </w:style>
  <w:style w:type="table" w:customStyle="1" w:styleId="TableNormal">
    <w:name w:val="Table Normal"/>
    <w:rsid w:val="0040786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e-AT"/>
      <w14:ligatures w14:val="none"/>
    </w:rPr>
    <w:tblPr>
      <w:tblInd w:w="0" w:type="dxa"/>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407865"/>
    <w:rPr>
      <w:color w:val="96607D" w:themeColor="followedHyperlink"/>
      <w:u w:val="single"/>
    </w:rPr>
  </w:style>
  <w:style w:type="paragraph" w:styleId="StandardWeb">
    <w:name w:val="Normal (Web)"/>
    <w:basedOn w:val="Standard"/>
    <w:uiPriority w:val="99"/>
    <w:unhideWhenUsed/>
    <w:rsid w:val="00DB106D"/>
    <w:rPr>
      <w:rFonts w:ascii="Times New Roman" w:hAnsi="Times New Roman" w:cs="Times New Roman"/>
      <w:szCs w:val="24"/>
    </w:rPr>
  </w:style>
  <w:style w:type="character" w:styleId="Fett">
    <w:name w:val="Strong"/>
    <w:basedOn w:val="Absatz-Standardschriftart"/>
    <w:uiPriority w:val="22"/>
    <w:qFormat/>
    <w:rsid w:val="00802C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hyperlink" Target="https://www.ots.at/presseaussendung/OTS_20130625_OTS0121/aerztekammer-legt-ihre-10-medizinischen-handy-regeln-neu-auf" TargetMode="External"/><Relationship Id="rId3" Type="http://schemas.openxmlformats.org/officeDocument/2006/relationships/settings" Target="settings.xml"/><Relationship Id="rId21" Type="http://schemas.openxmlformats.org/officeDocument/2006/relationships/hyperlink" Target="https://www.zdf.de/nachrichten/thema/gaming-112.html"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df.de/nachrichten/panorama/who-handy-jugendliche-100.html" TargetMode="External"/><Relationship Id="rId20" Type="http://schemas.openxmlformats.org/officeDocument/2006/relationships/hyperlink" Target="https://www.zdf.de/nachrichten/panorama/handy-digital-detox-probleme-jugendliche-100.html" TargetMode="Externa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www.diagnose-funk.org/aktuelles/artikel-archiv/detail?newsid=1242" TargetMode="External"/><Relationship Id="rId28"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hyperlink" Target="https://www.zdf.de/nachrichten/ratgeber/smartphone-kind-jugendliche-medienkompetenz-100.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s.office.com/Pages/ResponsePage.aspx?id=y78Yk1iVE0KHhnYrI_Aef1whPrWl-iZEv2JYHDyuRsxUMTMyVEIxQUxQVlNTNjBMNzJURENYRzZDQi4u" TargetMode="External"/><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image" Target="media/image13.png"/><Relationship Id="rId30" Type="http://schemas.openxmlformats.org/officeDocument/2006/relationships/header" Target="header1.xml"/><Relationship Id="rId8" Type="http://schemas.openxmlformats.org/officeDocument/2006/relationships/hyperlink" Target="https://pixabay.com/de/photos/search/pippi%20langstrump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3770</Words>
  <Characters>23758</Characters>
  <Application>Microsoft Office Word</Application>
  <DocSecurity>0</DocSecurity>
  <Lines>197</Lines>
  <Paragraphs>54</Paragraphs>
  <ScaleCrop>false</ScaleCrop>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19</cp:revision>
  <dcterms:created xsi:type="dcterms:W3CDTF">2024-10-08T11:31:00Z</dcterms:created>
  <dcterms:modified xsi:type="dcterms:W3CDTF">2024-10-08T11:51:00Z</dcterms:modified>
</cp:coreProperties>
</file>