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D7" w:rsidRDefault="00F26F91" w:rsidP="00F26F91">
      <w:pPr>
        <w:jc w:val="center"/>
        <w:rPr>
          <w:b/>
          <w:color w:val="5B9BD5" w:themeColor="accent1"/>
          <w:sz w:val="36"/>
          <w:szCs w:val="36"/>
          <w:u w:val="single"/>
        </w:rPr>
      </w:pPr>
      <w:r w:rsidRPr="00F26F91">
        <w:rPr>
          <w:b/>
          <w:color w:val="5B9BD5" w:themeColor="accent1"/>
          <w:sz w:val="36"/>
          <w:szCs w:val="36"/>
          <w:u w:val="single"/>
        </w:rPr>
        <w:t>Sokratischer Dialog</w:t>
      </w:r>
    </w:p>
    <w:p w:rsidR="00F26F91" w:rsidRDefault="00F26F91" w:rsidP="00F26F91">
      <w:pPr>
        <w:rPr>
          <w:color w:val="000000" w:themeColor="text1"/>
          <w:sz w:val="28"/>
          <w:szCs w:val="28"/>
          <w:u w:val="single"/>
        </w:rPr>
      </w:pPr>
      <w:r w:rsidRPr="00F26F91">
        <w:rPr>
          <w:color w:val="000000" w:themeColor="text1"/>
          <w:sz w:val="28"/>
          <w:szCs w:val="28"/>
          <w:u w:val="single"/>
        </w:rPr>
        <w:t>Woher kommt das?</w:t>
      </w:r>
    </w:p>
    <w:p w:rsidR="00F26F91" w:rsidRDefault="00F26F91" w:rsidP="00F26F9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Diese Methode basiert auf einer philosophischen Lehre des Sokrates.</w:t>
      </w:r>
    </w:p>
    <w:p w:rsidR="00F26F91" w:rsidRDefault="00F26F91" w:rsidP="00F26F91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Woraus besteht das?</w:t>
      </w:r>
    </w:p>
    <w:p w:rsidR="00F26F91" w:rsidRDefault="00F26F91" w:rsidP="00F26F9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 besteht aus einer intensiven Frage und Antwort-Diskussion zwischen Lehrperson und Schülern.</w:t>
      </w:r>
    </w:p>
    <w:p w:rsidR="00F26F91" w:rsidRDefault="00F26F91" w:rsidP="00F26F91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Wie funktioniert das?</w:t>
      </w:r>
    </w:p>
    <w:p w:rsidR="00F26F91" w:rsidRDefault="00F26F91" w:rsidP="00F26F9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Der Lehrer stellt den Schülern fragen, um das Denken der </w:t>
      </w:r>
      <w:proofErr w:type="spellStart"/>
      <w:r>
        <w:rPr>
          <w:color w:val="000000" w:themeColor="text1"/>
          <w:sz w:val="24"/>
          <w:szCs w:val="24"/>
        </w:rPr>
        <w:t>SuS</w:t>
      </w:r>
      <w:proofErr w:type="spellEnd"/>
      <w:r>
        <w:rPr>
          <w:color w:val="000000" w:themeColor="text1"/>
          <w:sz w:val="24"/>
          <w:szCs w:val="24"/>
        </w:rPr>
        <w:t xml:space="preserve"> anzuregen. Es wird gewollt darauf abgezielt sie zum Nachdenken zu bringen und ihre eigenen Überzeugungen zu hinterfragen, sowie die eigenen Annahmen kritisch zu betrachten.</w:t>
      </w:r>
    </w:p>
    <w:p w:rsidR="00F26F91" w:rsidRDefault="00F26F91" w:rsidP="00F26F91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Was </w:t>
      </w:r>
      <w:r w:rsidR="00D76D5E">
        <w:rPr>
          <w:color w:val="000000" w:themeColor="text1"/>
          <w:sz w:val="28"/>
          <w:szCs w:val="28"/>
          <w:u w:val="single"/>
        </w:rPr>
        <w:t>wird dadurch gefördert</w:t>
      </w:r>
      <w:r>
        <w:rPr>
          <w:color w:val="000000" w:themeColor="text1"/>
          <w:sz w:val="28"/>
          <w:szCs w:val="28"/>
          <w:u w:val="single"/>
        </w:rPr>
        <w:t>?</w:t>
      </w:r>
    </w:p>
    <w:p w:rsidR="00F26F91" w:rsidRDefault="00F26F91" w:rsidP="00F26F9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 fördert das kritische Denken, die Fähigkeit Argumente zu analysieren sowie diese zu verteidigen, zudem fördert es auch die Fähigkeit der Selbstreflektion.</w:t>
      </w:r>
    </w:p>
    <w:p w:rsidR="00D76D5E" w:rsidRDefault="00D76D5E" w:rsidP="00F26F91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Wozu eignet diese Methode sich besonders?</w:t>
      </w:r>
    </w:p>
    <w:p w:rsidR="00D76D5E" w:rsidRDefault="00D76D5E" w:rsidP="00F26F9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Sie eignet sich besonders um komplexe Themen zu diskutieren, unterschiedliche Perspektiven sowie Denkansätze der </w:t>
      </w:r>
      <w:proofErr w:type="spellStart"/>
      <w:r>
        <w:rPr>
          <w:color w:val="000000" w:themeColor="text1"/>
          <w:sz w:val="24"/>
          <w:szCs w:val="24"/>
        </w:rPr>
        <w:t>SuS</w:t>
      </w:r>
      <w:proofErr w:type="spellEnd"/>
      <w:r>
        <w:rPr>
          <w:color w:val="000000" w:themeColor="text1"/>
          <w:sz w:val="24"/>
          <w:szCs w:val="24"/>
        </w:rPr>
        <w:t xml:space="preserve"> zu beleuchten und </w:t>
      </w:r>
      <w:proofErr w:type="spellStart"/>
      <w:r>
        <w:rPr>
          <w:color w:val="000000" w:themeColor="text1"/>
          <w:sz w:val="24"/>
          <w:szCs w:val="24"/>
        </w:rPr>
        <w:t>SuS</w:t>
      </w:r>
      <w:proofErr w:type="spellEnd"/>
      <w:r>
        <w:rPr>
          <w:color w:val="000000" w:themeColor="text1"/>
          <w:sz w:val="24"/>
          <w:szCs w:val="24"/>
        </w:rPr>
        <w:t xml:space="preserve"> dazu zu bringen aktiv am Lernprozess und Unterricht teilzunehmen.</w:t>
      </w:r>
    </w:p>
    <w:p w:rsidR="00D76D5E" w:rsidRPr="00D76D5E" w:rsidRDefault="00D76D5E" w:rsidP="00F26F91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Was brauche ich dazu?</w:t>
      </w:r>
    </w:p>
    <w:p w:rsidR="00F26F91" w:rsidRPr="00F26F91" w:rsidRDefault="00D76D5E" w:rsidP="00F26F9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 erfordert ein hohes Maß an Vorbereitung und Moderation seitens des Lehrers sowie ein hohes Maß an Fachwissen in diesem Bereich und eine große Vorbereitung um eine qualitativ </w:t>
      </w:r>
      <w:r w:rsidR="00720D2B">
        <w:rPr>
          <w:color w:val="000000" w:themeColor="text1"/>
          <w:sz w:val="24"/>
          <w:szCs w:val="24"/>
        </w:rPr>
        <w:t>hochwertige</w:t>
      </w:r>
      <w:r>
        <w:rPr>
          <w:color w:val="000000" w:themeColor="text1"/>
          <w:sz w:val="24"/>
          <w:szCs w:val="24"/>
        </w:rPr>
        <w:t xml:space="preserve"> </w:t>
      </w:r>
      <w:r w:rsidR="00720D2B">
        <w:rPr>
          <w:color w:val="000000" w:themeColor="text1"/>
          <w:sz w:val="24"/>
          <w:szCs w:val="24"/>
        </w:rPr>
        <w:t>Diskussion</w:t>
      </w:r>
      <w:r>
        <w:rPr>
          <w:color w:val="000000" w:themeColor="text1"/>
          <w:sz w:val="24"/>
          <w:szCs w:val="24"/>
        </w:rPr>
        <w:t xml:space="preserve"> moderieren zu können und die Fragestellungen </w:t>
      </w:r>
      <w:r w:rsidR="00720D2B">
        <w:rPr>
          <w:color w:val="000000" w:themeColor="text1"/>
          <w:sz w:val="24"/>
          <w:szCs w:val="24"/>
        </w:rPr>
        <w:t>so zu bereiten das diese a</w:t>
      </w:r>
      <w:r>
        <w:rPr>
          <w:color w:val="000000" w:themeColor="text1"/>
          <w:sz w:val="24"/>
          <w:szCs w:val="24"/>
        </w:rPr>
        <w:t xml:space="preserve">uf </w:t>
      </w:r>
      <w:r w:rsidR="00720D2B">
        <w:rPr>
          <w:color w:val="000000" w:themeColor="text1"/>
          <w:sz w:val="24"/>
          <w:szCs w:val="24"/>
        </w:rPr>
        <w:t>Philosophie</w:t>
      </w:r>
      <w:r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basierende Unterrichtsmethode aktiv </w:t>
      </w:r>
      <w:r w:rsidR="00720D2B">
        <w:rPr>
          <w:color w:val="000000" w:themeColor="text1"/>
          <w:sz w:val="24"/>
          <w:szCs w:val="24"/>
        </w:rPr>
        <w:t>belebt wird.</w:t>
      </w:r>
    </w:p>
    <w:sectPr w:rsidR="00F26F91" w:rsidRPr="00F26F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91"/>
    <w:rsid w:val="00720D2B"/>
    <w:rsid w:val="00BD2BD7"/>
    <w:rsid w:val="00D76D5E"/>
    <w:rsid w:val="00F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36D1"/>
  <w15:chartTrackingRefBased/>
  <w15:docId w15:val="{CF6BBCAF-50E7-43FC-A74E-75469A3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Kärntner Fachberufsschulen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Krajisnik Dalibor</dc:creator>
  <cp:keywords/>
  <dc:description/>
  <cp:lastModifiedBy>Krajisnik Dalibor</cp:lastModifiedBy>
  <cp:revision>2</cp:revision>
  <dcterms:created xsi:type="dcterms:W3CDTF">2024-04-01T19:41:00Z</dcterms:created>
  <dcterms:modified xsi:type="dcterms:W3CDTF">2024-04-01T20:01:00Z</dcterms:modified>
</cp:coreProperties>
</file>